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B22AC" w14:textId="5A49E44F" w:rsidR="00EA23BE" w:rsidRPr="00CE0424" w:rsidRDefault="00EA23BE" w:rsidP="00EA23B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11161">
        <w:t>122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1755DD" w:rsidRPr="001755DD">
        <w:rPr>
          <w:sz w:val="32"/>
          <w:szCs w:val="32"/>
        </w:rPr>
        <w:t>2305352</w:t>
      </w:r>
    </w:p>
    <w:p w14:paraId="78D51D91" w14:textId="7ACF3C2B" w:rsidR="00192705" w:rsidRPr="00192705" w:rsidRDefault="00611161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C12DA6">
        <w:rPr>
          <w:rFonts w:cs="Arial"/>
          <w:b/>
          <w:sz w:val="24"/>
          <w:szCs w:val="28"/>
        </w:rPr>
        <w:t>Incheon, KR, May 22</w:t>
      </w:r>
      <w:r w:rsidRPr="00C12DA6">
        <w:rPr>
          <w:rFonts w:cs="Arial"/>
          <w:b/>
          <w:sz w:val="24"/>
          <w:szCs w:val="28"/>
          <w:vertAlign w:val="superscript"/>
        </w:rPr>
        <w:t>nd</w:t>
      </w:r>
      <w:r w:rsidRPr="00C12DA6">
        <w:rPr>
          <w:rFonts w:cs="Arial"/>
          <w:b/>
          <w:sz w:val="24"/>
          <w:szCs w:val="28"/>
        </w:rPr>
        <w:t xml:space="preserve"> – 26</w:t>
      </w:r>
      <w:r w:rsidRPr="00C12DA6">
        <w:rPr>
          <w:rFonts w:cs="Arial"/>
          <w:b/>
          <w:sz w:val="24"/>
          <w:szCs w:val="28"/>
          <w:vertAlign w:val="superscript"/>
        </w:rPr>
        <w:t>th</w:t>
      </w:r>
      <w:r w:rsidRPr="00C12DA6">
        <w:rPr>
          <w:rFonts w:cs="Arial"/>
          <w:b/>
          <w:sz w:val="24"/>
          <w:szCs w:val="28"/>
        </w:rPr>
        <w:t xml:space="preserve">, </w:t>
      </w:r>
      <w:r w:rsidR="00EA23BE" w:rsidRPr="00C12DA6" w:rsidDel="00611161">
        <w:rPr>
          <w:rFonts w:cs="Arial"/>
          <w:b/>
          <w:sz w:val="24"/>
          <w:szCs w:val="28"/>
        </w:rPr>
        <w:t>2023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2E1DCAF0" w:rsidR="00655AA5" w:rsidRPr="00916935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1755DD" w:rsidRPr="001755DD">
        <w:rPr>
          <w:rFonts w:cs="Arial"/>
          <w:b/>
          <w:sz w:val="24"/>
        </w:rPr>
        <w:t>7</w:t>
      </w:r>
      <w:r w:rsidR="00D8780B" w:rsidRPr="001755DD">
        <w:rPr>
          <w:rFonts w:cs="Arial"/>
          <w:b/>
          <w:sz w:val="24"/>
        </w:rPr>
        <w:t>.18.2</w:t>
      </w:r>
    </w:p>
    <w:p w14:paraId="789A8FAB" w14:textId="2AF36A05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5C869B30" w14:textId="555EC46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ind w:leftChars="1" w:left="1985" w:hangingChars="823" w:hanging="1983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254FDA">
        <w:rPr>
          <w:rFonts w:cs="Arial"/>
          <w:b/>
          <w:bCs/>
          <w:sz w:val="24"/>
          <w:szCs w:val="24"/>
          <w:lang w:val="en-US" w:eastAsia="en-US"/>
        </w:rPr>
        <w:t xml:space="preserve">Further </w:t>
      </w:r>
      <w:r w:rsidR="008F71E8">
        <w:rPr>
          <w:rFonts w:cs="Arial"/>
          <w:b/>
          <w:bCs/>
          <w:sz w:val="24"/>
          <w:szCs w:val="24"/>
          <w:lang w:val="en-US" w:eastAsia="zh-CN"/>
        </w:rPr>
        <w:t>MT-SDT</w:t>
      </w:r>
      <w:r w:rsidR="00471B1A">
        <w:rPr>
          <w:rFonts w:cs="Arial"/>
          <w:b/>
          <w:bCs/>
          <w:sz w:val="24"/>
          <w:szCs w:val="24"/>
          <w:lang w:val="en-US" w:eastAsia="zh-CN"/>
        </w:rPr>
        <w:t xml:space="preserve"> </w:t>
      </w:r>
      <w:r w:rsidR="006156E4">
        <w:rPr>
          <w:rFonts w:cs="Arial"/>
          <w:b/>
          <w:bCs/>
          <w:sz w:val="24"/>
          <w:szCs w:val="24"/>
          <w:lang w:val="en-US" w:eastAsia="zh-CN"/>
        </w:rPr>
        <w:t>discussion</w:t>
      </w:r>
    </w:p>
    <w:p w14:paraId="1B10EE90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39CD982" w14:textId="77777777" w:rsidR="00192705" w:rsidRPr="00192705" w:rsidRDefault="00192705" w:rsidP="006357FE">
      <w:pPr>
        <w:pStyle w:val="Heading1"/>
        <w:rPr>
          <w:lang w:eastAsia="zh-CN"/>
        </w:rPr>
      </w:pPr>
      <w:bookmarkStart w:id="0" w:name="_Ref165266342"/>
      <w:r w:rsidRPr="00192705">
        <w:rPr>
          <w:lang w:eastAsia="zh-CN"/>
        </w:rPr>
        <w:t>Introduction</w:t>
      </w:r>
      <w:bookmarkEnd w:id="0"/>
    </w:p>
    <w:p w14:paraId="3845E048" w14:textId="77777777" w:rsidR="00A13561" w:rsidRDefault="00A13561" w:rsidP="00A13561">
      <w:pPr>
        <w:pStyle w:val="BodyText"/>
      </w:pPr>
    </w:p>
    <w:p w14:paraId="4486DBEB" w14:textId="36AB0D3C" w:rsidR="00573FA8" w:rsidRDefault="00573FA8" w:rsidP="00573FA8">
      <w:pPr>
        <w:pStyle w:val="BodyText"/>
      </w:pPr>
      <w:r>
        <w:t xml:space="preserve">In the WID </w:t>
      </w:r>
      <w:r w:rsidR="008E4D78">
        <w:fldChar w:fldCharType="begin"/>
      </w:r>
      <w:r w:rsidR="008E4D78">
        <w:instrText xml:space="preserve"> REF _Ref116373550 \r \h </w:instrText>
      </w:r>
      <w:r w:rsidR="008E4D78">
        <w:fldChar w:fldCharType="separate"/>
      </w:r>
      <w:r w:rsidR="00440333">
        <w:t>[1]</w:t>
      </w:r>
      <w:r w:rsidR="008E4D78">
        <w:fldChar w:fldCharType="end"/>
      </w:r>
      <w:r w:rsidR="00B70C23">
        <w:t xml:space="preserve"> </w:t>
      </w:r>
      <w:r>
        <w:t>for MT-SDT it is stated that the objective is</w:t>
      </w:r>
    </w:p>
    <w:p w14:paraId="51D0848D" w14:textId="77777777" w:rsidR="00A304D3" w:rsidRPr="003D35D9" w:rsidRDefault="00573FA8" w:rsidP="00A304D3">
      <w:pPr>
        <w:rPr>
          <w:rFonts w:ascii="Times New Roman" w:hAnsi="Times New Roman"/>
          <w:sz w:val="20"/>
        </w:rPr>
      </w:pPr>
      <w:r w:rsidRPr="00E6209C">
        <w:rPr>
          <w:rFonts w:ascii="Times New Roman" w:eastAsia="Times New Roman" w:hAnsi="Times New Roman"/>
          <w:sz w:val="20"/>
          <w:lang w:eastAsia="en-GB"/>
        </w:rPr>
        <w:t>“</w:t>
      </w:r>
      <w:r w:rsidRPr="003D35D9">
        <w:rPr>
          <w:rStyle w:val="Emphasis"/>
          <w:i w:val="0"/>
        </w:rPr>
        <w:t>Specify the support for paging-triggered SDT (MT-SDT) [RAN2, RAN3]</w:t>
      </w:r>
    </w:p>
    <w:p w14:paraId="4779E5FF" w14:textId="77777777" w:rsidR="00A304D3" w:rsidRPr="00593D9F" w:rsidRDefault="00A304D3" w:rsidP="00A304D3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D35D9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RACH procedure based and CG-SDT procedure based UL response;</w:t>
      </w:r>
    </w:p>
    <w:p w14:paraId="2B416170" w14:textId="66DC2C72" w:rsidR="00573FA8" w:rsidRPr="006622DB" w:rsidRDefault="00A304D3" w:rsidP="003D35D9">
      <w:pPr>
        <w:pStyle w:val="ListParagraph"/>
        <w:rPr>
          <w:rFonts w:eastAsia="Yu Mincho"/>
        </w:rPr>
      </w:pPr>
      <w:r w:rsidRPr="59B9547C">
        <w:rPr>
          <w:rStyle w:val="Emphasis"/>
          <w:rFonts w:ascii="Times New Roman" w:hAnsi="Times New Roman"/>
          <w:i w:val="0"/>
          <w:sz w:val="20"/>
          <w:szCs w:val="20"/>
        </w:rPr>
        <w:t>MT-SDT procedure for initial DL data reception and subsequent UL/DL data transmissions in RRC_INACTIVE.</w:t>
      </w:r>
      <w:r w:rsidR="00573FA8" w:rsidRPr="00BF0020">
        <w:rPr>
          <w:rFonts w:ascii="Times New Roman" w:eastAsia="Yu Mincho" w:hAnsi="Times New Roman"/>
          <w:sz w:val="20"/>
          <w:szCs w:val="20"/>
        </w:rPr>
        <w:t>”</w:t>
      </w:r>
    </w:p>
    <w:p w14:paraId="68D9AA57" w14:textId="77777777" w:rsidR="001A7CBF" w:rsidRDefault="001A7CBF" w:rsidP="00524DE3">
      <w:pPr>
        <w:pStyle w:val="BodyText"/>
      </w:pPr>
    </w:p>
    <w:p w14:paraId="53A80B1A" w14:textId="17826F46" w:rsidR="00AE0BB9" w:rsidRPr="007D66B6" w:rsidRDefault="00524DE3" w:rsidP="00524DE3">
      <w:pPr>
        <w:pStyle w:val="BodyText"/>
      </w:pPr>
      <w:r>
        <w:t xml:space="preserve">This </w:t>
      </w:r>
      <w:r w:rsidR="00293ECF">
        <w:t xml:space="preserve">contribution </w:t>
      </w:r>
      <w:r>
        <w:t>discusses</w:t>
      </w:r>
      <w:r w:rsidR="00D340AA">
        <w:t xml:space="preserve"> several issues which must be addressed before a complete specification of MT-SDT can be done. The contribution discusses open issues with regards to </w:t>
      </w:r>
      <w:r w:rsidR="00A971AD">
        <w:t>-</w:t>
      </w:r>
      <w:r w:rsidR="00D340AA">
        <w:t xml:space="preserve"> among other things</w:t>
      </w:r>
      <w:r w:rsidR="001A7CBF">
        <w:t xml:space="preserve"> </w:t>
      </w:r>
      <w:r w:rsidR="00A971AD">
        <w:t xml:space="preserve">- </w:t>
      </w:r>
      <w:r w:rsidR="00D340AA">
        <w:t>paging, CG-SDT, Resume Cause, SDT-RSRP threshold for MT-SDT</w:t>
      </w:r>
      <w:r w:rsidR="00B213C1">
        <w:t xml:space="preserve"> </w:t>
      </w:r>
      <w:r w:rsidR="00D340AA">
        <w:t>and the use of RAI</w:t>
      </w:r>
      <w:r w:rsidR="00FF38C8">
        <w:t>.</w:t>
      </w:r>
    </w:p>
    <w:p w14:paraId="7644F5C7" w14:textId="4E68DB74" w:rsidR="00BE042B" w:rsidRPr="007D66B6" w:rsidRDefault="00BE042B" w:rsidP="00BE042B">
      <w:pPr>
        <w:pStyle w:val="Agreement"/>
        <w:numPr>
          <w:ilvl w:val="0"/>
          <w:numId w:val="0"/>
        </w:numPr>
        <w:ind w:left="1619"/>
      </w:pPr>
    </w:p>
    <w:p w14:paraId="1FF5371D" w14:textId="77777777" w:rsidR="00BE042B" w:rsidRDefault="00BE042B" w:rsidP="00A13561">
      <w:pPr>
        <w:pStyle w:val="BodyText"/>
      </w:pPr>
    </w:p>
    <w:p w14:paraId="6870705E" w14:textId="77777777" w:rsidR="00A13561" w:rsidRDefault="00A13561" w:rsidP="00A13561">
      <w:pPr>
        <w:pStyle w:val="BodyText"/>
      </w:pPr>
    </w:p>
    <w:p w14:paraId="11B8E7CD" w14:textId="057B5B76" w:rsidR="00A13561" w:rsidRPr="00A13561" w:rsidRDefault="00A13561" w:rsidP="00A12F9E">
      <w:pPr>
        <w:pStyle w:val="BodyText"/>
        <w:sectPr w:rsidR="00A13561" w:rsidRPr="00A135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B631E" w14:textId="329BA8EB" w:rsidR="004000E8" w:rsidRPr="00B542B5" w:rsidRDefault="004000E8" w:rsidP="006357FE">
      <w:pPr>
        <w:pStyle w:val="Heading1"/>
      </w:pPr>
      <w:bookmarkStart w:id="1" w:name="_Ref178064866"/>
      <w:bookmarkStart w:id="2" w:name="_Ref117485385"/>
      <w:r w:rsidRPr="00ED4055">
        <w:rPr>
          <w:rStyle w:val="Emphasis"/>
          <w:i w:val="0"/>
          <w:iCs w:val="0"/>
        </w:rPr>
        <w:lastRenderedPageBreak/>
        <w:t>Discussion</w:t>
      </w:r>
      <w:bookmarkEnd w:id="1"/>
      <w:bookmarkEnd w:id="2"/>
    </w:p>
    <w:p w14:paraId="52FA5447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12B44B0D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55DFEC8D" w14:textId="3F86456E" w:rsidR="00863DB2" w:rsidRDefault="0055507E" w:rsidP="006357FE">
      <w:pPr>
        <w:pStyle w:val="Heading2"/>
      </w:pPr>
      <w:r>
        <w:t>Paging</w:t>
      </w:r>
      <w:r w:rsidR="003A6CC6">
        <w:t xml:space="preserve"> and CG-SDT</w:t>
      </w:r>
    </w:p>
    <w:p w14:paraId="04A710CE" w14:textId="77777777" w:rsidR="009835AF" w:rsidRDefault="001D530B" w:rsidP="00BB01FE">
      <w:pPr>
        <w:rPr>
          <w:lang w:eastAsia="zh-CN"/>
        </w:rPr>
      </w:pPr>
      <w:r>
        <w:rPr>
          <w:lang w:eastAsia="zh-CN"/>
        </w:rPr>
        <w:t>In RAN2#120 it was agreed that</w:t>
      </w:r>
      <w:r w:rsidR="009835AF">
        <w:rPr>
          <w:lang w:eastAsia="zh-CN"/>
        </w:rPr>
        <w:t>:</w:t>
      </w:r>
    </w:p>
    <w:p w14:paraId="0F61191E" w14:textId="45439CCB" w:rsidR="009835AF" w:rsidRPr="00B32321" w:rsidRDefault="00EE07FD" w:rsidP="00D053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overflowPunct/>
        <w:autoSpaceDE/>
        <w:autoSpaceDN/>
        <w:adjustRightInd/>
        <w:ind w:left="1134" w:right="1134" w:firstLine="0"/>
        <w:textAlignment w:val="auto"/>
        <w:rPr>
          <w:i/>
          <w:iCs/>
        </w:rPr>
      </w:pPr>
      <w:r w:rsidRPr="003D35D9">
        <w:rPr>
          <w:i/>
          <w:iCs/>
          <w:lang w:val="en-US" w:eastAsia="zh-CN"/>
        </w:rPr>
        <w:t xml:space="preserve">1. </w:t>
      </w:r>
      <w:r w:rsidR="00375AD1" w:rsidRPr="00B32321">
        <w:rPr>
          <w:i/>
        </w:rP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148EE7E0" w14:textId="1AB8AE97" w:rsidR="00BE5E99" w:rsidRDefault="00595C50">
      <w:pPr>
        <w:rPr>
          <w:lang w:eastAsia="zh-CN"/>
        </w:rPr>
      </w:pPr>
      <w:r>
        <w:rPr>
          <w:lang w:eastAsia="zh-CN"/>
        </w:rPr>
        <w:t>In RAN2#121 it was further agreed that:</w:t>
      </w:r>
    </w:p>
    <w:p w14:paraId="5E7B7E47" w14:textId="77777777" w:rsidR="00595C50" w:rsidRPr="00595C50" w:rsidRDefault="00595C50" w:rsidP="00595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b/>
          <w:bCs/>
          <w:sz w:val="20"/>
          <w:szCs w:val="24"/>
          <w:lang w:eastAsia="en-GB"/>
        </w:rPr>
      </w:pPr>
      <w:r w:rsidRPr="00595C50">
        <w:rPr>
          <w:rFonts w:eastAsia="MS Mincho"/>
          <w:b/>
          <w:bCs/>
          <w:sz w:val="20"/>
          <w:szCs w:val="24"/>
          <w:lang w:eastAsia="en-GB"/>
        </w:rPr>
        <w:t>Agreement:</w:t>
      </w:r>
    </w:p>
    <w:p w14:paraId="42A84E1F" w14:textId="77777777" w:rsidR="00595C50" w:rsidRPr="00595C50" w:rsidRDefault="00595C50" w:rsidP="00595C50">
      <w:pPr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0"/>
          <w:szCs w:val="24"/>
          <w:lang w:eastAsia="en-GB"/>
        </w:rPr>
      </w:pPr>
      <w:r w:rsidRPr="00595C50">
        <w:rPr>
          <w:rFonts w:eastAsia="MS Mincho"/>
          <w:sz w:val="20"/>
          <w:szCs w:val="24"/>
          <w:lang w:val="en-US" w:eastAsia="en-GB"/>
        </w:rPr>
        <w:t xml:space="preserve">Include a one-bit indication in paging to trigger MT-SDT.   We will ensure that the CCCH message can be transmitted over CG. </w:t>
      </w:r>
    </w:p>
    <w:p w14:paraId="5B5C2ADC" w14:textId="77777777" w:rsidR="00595C50" w:rsidRDefault="00595C50">
      <w:pPr>
        <w:rPr>
          <w:lang w:eastAsia="zh-CN"/>
        </w:rPr>
      </w:pPr>
    </w:p>
    <w:p w14:paraId="550A32EA" w14:textId="6A91A385" w:rsidR="008305A9" w:rsidRDefault="00A8735D" w:rsidP="00595C50">
      <w:r>
        <w:rPr>
          <w:lang w:eastAsia="zh-CN"/>
        </w:rPr>
        <w:t>The reason for why an indication is needed is that the UE must resume SRBs and DRBs that are configured for SDT</w:t>
      </w:r>
      <w:r w:rsidR="008B1997">
        <w:rPr>
          <w:lang w:eastAsia="zh-CN"/>
        </w:rPr>
        <w:t xml:space="preserve"> in order to be able to receive DL data in msg4</w:t>
      </w:r>
      <w:r w:rsidR="0066220B">
        <w:rPr>
          <w:lang w:eastAsia="zh-CN"/>
        </w:rPr>
        <w:t xml:space="preserve">, </w:t>
      </w:r>
      <w:proofErr w:type="spellStart"/>
      <w:r w:rsidR="0066220B">
        <w:rPr>
          <w:lang w:eastAsia="zh-CN"/>
        </w:rPr>
        <w:t>msgB</w:t>
      </w:r>
      <w:proofErr w:type="spellEnd"/>
      <w:r w:rsidR="0066220B">
        <w:rPr>
          <w:lang w:eastAsia="zh-CN"/>
        </w:rPr>
        <w:t xml:space="preserve"> or after </w:t>
      </w:r>
      <w:r w:rsidR="00DD1993">
        <w:rPr>
          <w:lang w:eastAsia="zh-CN"/>
        </w:rPr>
        <w:t xml:space="preserve">an initial CG-SDT transmission. </w:t>
      </w:r>
    </w:p>
    <w:p w14:paraId="713F14AC" w14:textId="4CF18386" w:rsidR="00EF0BAE" w:rsidRPr="004D05CA" w:rsidRDefault="00F73C7F" w:rsidP="00D65D49">
      <w:r>
        <w:rPr>
          <w:lang w:eastAsia="zh-CN"/>
        </w:rPr>
        <w:t xml:space="preserve">However, there may </w:t>
      </w:r>
      <w:r w:rsidDel="00C30E50">
        <w:rPr>
          <w:lang w:eastAsia="zh-CN"/>
        </w:rPr>
        <w:t xml:space="preserve">be </w:t>
      </w:r>
      <w:r>
        <w:rPr>
          <w:lang w:eastAsia="zh-CN"/>
        </w:rPr>
        <w:t>reasons why</w:t>
      </w:r>
      <w:r w:rsidR="0051192E">
        <w:rPr>
          <w:lang w:eastAsia="zh-CN"/>
        </w:rPr>
        <w:t xml:space="preserve"> </w:t>
      </w:r>
      <w:r w:rsidR="009C59C3">
        <w:rPr>
          <w:lang w:eastAsia="zh-CN"/>
        </w:rPr>
        <w:t>additional</w:t>
      </w:r>
      <w:r w:rsidR="0051192E">
        <w:rPr>
          <w:lang w:eastAsia="zh-CN"/>
        </w:rPr>
        <w:t xml:space="preserve"> indication</w:t>
      </w:r>
      <w:r w:rsidR="00D65D49">
        <w:rPr>
          <w:lang w:eastAsia="zh-CN"/>
        </w:rPr>
        <w:t>s in paging</w:t>
      </w:r>
      <w:r w:rsidR="0051192E">
        <w:rPr>
          <w:lang w:eastAsia="zh-CN"/>
        </w:rPr>
        <w:t xml:space="preserve"> would be beneficial. One</w:t>
      </w:r>
      <w:r w:rsidR="00620512">
        <w:rPr>
          <w:lang w:eastAsia="zh-CN"/>
        </w:rPr>
        <w:t xml:space="preserve"> reason</w:t>
      </w:r>
      <w:r w:rsidR="0051192E">
        <w:rPr>
          <w:lang w:eastAsia="zh-CN"/>
        </w:rPr>
        <w:t xml:space="preserve"> is to enable use of </w:t>
      </w:r>
      <w:r w:rsidR="00A971AD">
        <w:rPr>
          <w:lang w:eastAsia="zh-CN"/>
        </w:rPr>
        <w:t xml:space="preserve">common </w:t>
      </w:r>
      <w:r w:rsidR="0051192E">
        <w:rPr>
          <w:lang w:eastAsia="zh-CN"/>
        </w:rPr>
        <w:t>CG resources</w:t>
      </w:r>
      <w:r w:rsidR="002F0C6F">
        <w:rPr>
          <w:lang w:eastAsia="zh-CN"/>
        </w:rPr>
        <w:t>,</w:t>
      </w:r>
      <w:r w:rsidR="00D65D49">
        <w:rPr>
          <w:lang w:eastAsia="zh-CN"/>
        </w:rPr>
        <w:t xml:space="preserve"> </w:t>
      </w:r>
      <w:proofErr w:type="gramStart"/>
      <w:r w:rsidR="00B50AC4">
        <w:rPr>
          <w:lang w:eastAsia="zh-CN"/>
        </w:rPr>
        <w:t>i.e.</w:t>
      </w:r>
      <w:proofErr w:type="gramEnd"/>
      <w:r w:rsidR="00B50AC4">
        <w:rPr>
          <w:lang w:eastAsia="zh-CN"/>
        </w:rPr>
        <w:t xml:space="preserve"> to enable configuration </w:t>
      </w:r>
      <w:r w:rsidR="005161E0">
        <w:rPr>
          <w:lang w:eastAsia="zh-CN"/>
        </w:rPr>
        <w:t xml:space="preserve">of </w:t>
      </w:r>
      <w:r w:rsidR="00B50AC4">
        <w:rPr>
          <w:lang w:eastAsia="zh-CN"/>
        </w:rPr>
        <w:t>the same CG-SDT resources to several UEs without having colliding transmissions.</w:t>
      </w:r>
    </w:p>
    <w:p w14:paraId="7AE890C3" w14:textId="65B61CE4" w:rsidR="00EF0BAE" w:rsidRPr="00587C97" w:rsidRDefault="00EF0BAE" w:rsidP="00386F3C">
      <w:pPr>
        <w:rPr>
          <w:b/>
          <w:bCs/>
        </w:rPr>
      </w:pPr>
      <w:r w:rsidRPr="00587C97">
        <w:rPr>
          <w:lang w:eastAsia="zh-CN"/>
        </w:rPr>
        <w:t xml:space="preserve">CG-SDT was specified for MO-SDT in Rel-17. An inherent problem with configured grants is that if the traffic pattern does not match the transmission opportunities, there will be a high overhead in terms of unused </w:t>
      </w:r>
      <w:r>
        <w:rPr>
          <w:lang w:eastAsia="zh-CN"/>
        </w:rPr>
        <w:t xml:space="preserve">but </w:t>
      </w:r>
      <w:r w:rsidRPr="00587C97">
        <w:rPr>
          <w:lang w:eastAsia="zh-CN"/>
        </w:rPr>
        <w:t xml:space="preserve">reserved resources. </w:t>
      </w:r>
      <w:r w:rsidR="00660391">
        <w:rPr>
          <w:lang w:eastAsia="zh-CN"/>
        </w:rPr>
        <w:t>For</w:t>
      </w:r>
      <w:r w:rsidRPr="00587C97" w:rsidDel="00660391">
        <w:rPr>
          <w:lang w:eastAsia="zh-CN"/>
        </w:rPr>
        <w:t xml:space="preserve"> </w:t>
      </w:r>
      <w:r w:rsidRPr="00587C97">
        <w:rPr>
          <w:lang w:eastAsia="zh-CN"/>
        </w:rPr>
        <w:t xml:space="preserve">Rel-17, </w:t>
      </w:r>
      <w:r w:rsidR="00660391">
        <w:rPr>
          <w:lang w:eastAsia="zh-CN"/>
        </w:rPr>
        <w:t xml:space="preserve">many applications </w:t>
      </w:r>
      <w:r w:rsidR="00A62928">
        <w:rPr>
          <w:lang w:eastAsia="zh-CN"/>
        </w:rPr>
        <w:t>with</w:t>
      </w:r>
      <w:r w:rsidR="003D5F44">
        <w:rPr>
          <w:lang w:eastAsia="zh-CN"/>
        </w:rPr>
        <w:t xml:space="preserve"> long</w:t>
      </w:r>
      <w:r w:rsidR="00A62928">
        <w:rPr>
          <w:lang w:eastAsia="zh-CN"/>
        </w:rPr>
        <w:t>er</w:t>
      </w:r>
      <w:r w:rsidR="003D5F44">
        <w:rPr>
          <w:lang w:eastAsia="zh-CN"/>
        </w:rPr>
        <w:t xml:space="preserve"> periodicities are not supported by the available CG-SDT periodicities </w:t>
      </w:r>
      <w:r w:rsidR="001E251E">
        <w:rPr>
          <w:lang w:eastAsia="zh-CN"/>
        </w:rPr>
        <w:t>and</w:t>
      </w:r>
      <w:r w:rsidR="003D5F44">
        <w:rPr>
          <w:lang w:eastAsia="zh-CN"/>
        </w:rPr>
        <w:t xml:space="preserve"> are limited </w:t>
      </w:r>
      <w:r w:rsidR="00B50AC4">
        <w:rPr>
          <w:lang w:eastAsia="zh-CN"/>
        </w:rPr>
        <w:t xml:space="preserve">to </w:t>
      </w:r>
      <w:r w:rsidRPr="00587C97">
        <w:rPr>
          <w:lang w:eastAsia="zh-CN"/>
        </w:rPr>
        <w:t>the same periodicities as in connected mode</w:t>
      </w:r>
      <w:r w:rsidR="004E5958">
        <w:rPr>
          <w:lang w:eastAsia="zh-CN"/>
        </w:rPr>
        <w:t xml:space="preserve">, </w:t>
      </w:r>
      <w:proofErr w:type="gramStart"/>
      <w:r w:rsidR="004E5958">
        <w:rPr>
          <w:lang w:eastAsia="zh-CN"/>
        </w:rPr>
        <w:t>i.e.</w:t>
      </w:r>
      <w:proofErr w:type="gramEnd"/>
      <w:r w:rsidR="004E5958">
        <w:rPr>
          <w:lang w:eastAsia="zh-CN"/>
        </w:rPr>
        <w:t xml:space="preserve"> a maximum periodicity of 640ms. For MT-SDT, the situation is different. Here a rapid response to the paging is desired which demands short periodici</w:t>
      </w:r>
      <w:r w:rsidR="00BB068C">
        <w:rPr>
          <w:lang w:eastAsia="zh-CN"/>
        </w:rPr>
        <w:t xml:space="preserve">ties. However, configuring short </w:t>
      </w:r>
      <w:r w:rsidR="007F7AFF">
        <w:rPr>
          <w:lang w:eastAsia="zh-CN"/>
        </w:rPr>
        <w:t>CG</w:t>
      </w:r>
      <w:r w:rsidR="00BB068C">
        <w:rPr>
          <w:lang w:eastAsia="zh-CN"/>
        </w:rPr>
        <w:t xml:space="preserve"> </w:t>
      </w:r>
      <w:r w:rsidR="00EF69BC">
        <w:rPr>
          <w:lang w:eastAsia="zh-CN"/>
        </w:rPr>
        <w:t xml:space="preserve">periodicities will </w:t>
      </w:r>
      <w:r w:rsidR="00C30E50">
        <w:rPr>
          <w:lang w:eastAsia="zh-CN"/>
        </w:rPr>
        <w:t xml:space="preserve">still </w:t>
      </w:r>
      <w:r w:rsidR="00EF69BC">
        <w:rPr>
          <w:lang w:eastAsia="zh-CN"/>
        </w:rPr>
        <w:t xml:space="preserve">cause a large overhead </w:t>
      </w:r>
      <w:r w:rsidR="00EA564B">
        <w:rPr>
          <w:lang w:eastAsia="zh-CN"/>
        </w:rPr>
        <w:t xml:space="preserve">in terms </w:t>
      </w:r>
      <w:r w:rsidR="00EF69BC">
        <w:rPr>
          <w:lang w:eastAsia="zh-CN"/>
        </w:rPr>
        <w:t xml:space="preserve">of unused </w:t>
      </w:r>
      <w:r w:rsidR="008D4D53">
        <w:rPr>
          <w:lang w:eastAsia="zh-CN"/>
        </w:rPr>
        <w:t xml:space="preserve">CG-SDT </w:t>
      </w:r>
      <w:r w:rsidR="00EF69BC">
        <w:rPr>
          <w:lang w:eastAsia="zh-CN"/>
        </w:rPr>
        <w:t xml:space="preserve">resources </w:t>
      </w:r>
      <w:r w:rsidR="00EA564B">
        <w:rPr>
          <w:lang w:eastAsia="zh-CN"/>
        </w:rPr>
        <w:t>for the UEs</w:t>
      </w:r>
      <w:r w:rsidR="00504817">
        <w:rPr>
          <w:lang w:eastAsia="zh-CN"/>
        </w:rPr>
        <w:t xml:space="preserve"> which are </w:t>
      </w:r>
      <w:r w:rsidR="00EF69BC">
        <w:rPr>
          <w:lang w:eastAsia="zh-CN"/>
        </w:rPr>
        <w:t xml:space="preserve">waiting </w:t>
      </w:r>
      <w:r w:rsidR="00504817">
        <w:rPr>
          <w:lang w:eastAsia="zh-CN"/>
        </w:rPr>
        <w:t xml:space="preserve">to receive a </w:t>
      </w:r>
      <w:r w:rsidR="00EF69BC">
        <w:rPr>
          <w:lang w:eastAsia="zh-CN"/>
        </w:rPr>
        <w:t>paging message</w:t>
      </w:r>
      <w:r w:rsidR="008D4D53">
        <w:rPr>
          <w:lang w:eastAsia="zh-CN"/>
        </w:rPr>
        <w:t xml:space="preserve"> </w:t>
      </w:r>
      <w:r w:rsidR="00504817">
        <w:rPr>
          <w:lang w:eastAsia="zh-CN"/>
        </w:rPr>
        <w:t>from the gNB</w:t>
      </w:r>
      <w:r w:rsidR="00BB03E4">
        <w:rPr>
          <w:lang w:eastAsia="zh-CN"/>
        </w:rPr>
        <w:t>.</w:t>
      </w:r>
      <w:r w:rsidRPr="00587C97">
        <w:rPr>
          <w:lang w:eastAsia="zh-CN"/>
        </w:rPr>
        <w:t xml:space="preserve"> </w:t>
      </w:r>
    </w:p>
    <w:p w14:paraId="60348335" w14:textId="3DA7FA20" w:rsidR="00EF0BAE" w:rsidRPr="003B76E9" w:rsidRDefault="008D4D53" w:rsidP="00EF0BAE">
      <w:pPr>
        <w:spacing w:after="120"/>
        <w:jc w:val="both"/>
        <w:rPr>
          <w:lang w:eastAsia="zh-CN"/>
        </w:rPr>
      </w:pPr>
      <w:r>
        <w:rPr>
          <w:lang w:eastAsia="zh-CN"/>
        </w:rPr>
        <w:t>A sensible</w:t>
      </w:r>
      <w:r w:rsidR="00EF0BAE" w:rsidRPr="003B76E9">
        <w:rPr>
          <w:lang w:eastAsia="zh-CN"/>
        </w:rPr>
        <w:t xml:space="preserve"> approach to handle the high overhead in terms of resource reservation is to have </w:t>
      </w:r>
      <w:r w:rsidR="000E7132">
        <w:rPr>
          <w:lang w:eastAsia="zh-CN"/>
        </w:rPr>
        <w:t>common</w:t>
      </w:r>
      <w:r w:rsidR="000E7132" w:rsidRPr="003B76E9">
        <w:rPr>
          <w:lang w:eastAsia="zh-CN"/>
        </w:rPr>
        <w:t xml:space="preserve"> </w:t>
      </w:r>
      <w:r w:rsidR="00EF0BAE" w:rsidRPr="003B76E9">
        <w:rPr>
          <w:lang w:eastAsia="zh-CN"/>
        </w:rPr>
        <w:t>CG resources</w:t>
      </w:r>
      <w:r w:rsidR="00EF0BAE">
        <w:rPr>
          <w:lang w:eastAsia="zh-CN"/>
        </w:rPr>
        <w:t xml:space="preserve">, </w:t>
      </w:r>
      <w:proofErr w:type="gramStart"/>
      <w:r w:rsidR="00EF0BAE">
        <w:rPr>
          <w:lang w:eastAsia="zh-CN"/>
        </w:rPr>
        <w:t>i.e.</w:t>
      </w:r>
      <w:proofErr w:type="gramEnd"/>
      <w:r w:rsidR="00EF0BAE">
        <w:rPr>
          <w:lang w:eastAsia="zh-CN"/>
        </w:rPr>
        <w:t xml:space="preserve"> </w:t>
      </w:r>
      <w:r w:rsidR="00595F4C">
        <w:rPr>
          <w:lang w:eastAsia="zh-CN"/>
        </w:rPr>
        <w:t xml:space="preserve">enable </w:t>
      </w:r>
      <w:r w:rsidR="00EF0BAE">
        <w:rPr>
          <w:lang w:eastAsia="zh-CN"/>
        </w:rPr>
        <w:t>the same configuration for many UEs</w:t>
      </w:r>
      <w:r w:rsidR="00EF0BAE" w:rsidRPr="003B76E9">
        <w:rPr>
          <w:lang w:eastAsia="zh-CN"/>
        </w:rPr>
        <w:t xml:space="preserve">. Preferably these would be configured on cell level in SI </w:t>
      </w:r>
      <w:r w:rsidR="00595F4C">
        <w:rPr>
          <w:lang w:eastAsia="zh-CN"/>
        </w:rPr>
        <w:t>but could also be done</w:t>
      </w:r>
      <w:r w:rsidR="00EF0BAE" w:rsidRPr="003B76E9">
        <w:rPr>
          <w:lang w:eastAsia="zh-CN"/>
        </w:rPr>
        <w:t xml:space="preserve"> by dedicated signalling </w:t>
      </w:r>
      <w:r w:rsidR="003D4F6A">
        <w:rPr>
          <w:lang w:eastAsia="zh-CN"/>
        </w:rPr>
        <w:t xml:space="preserve">in the </w:t>
      </w:r>
      <w:proofErr w:type="spellStart"/>
      <w:r w:rsidR="003D4F6A">
        <w:rPr>
          <w:lang w:eastAsia="zh-CN"/>
        </w:rPr>
        <w:t>RRCRelease</w:t>
      </w:r>
      <w:proofErr w:type="spellEnd"/>
      <w:r w:rsidR="003D4F6A">
        <w:rPr>
          <w:lang w:eastAsia="zh-CN"/>
        </w:rPr>
        <w:t xml:space="preserve"> message</w:t>
      </w:r>
      <w:r w:rsidR="000025A4">
        <w:rPr>
          <w:lang w:eastAsia="zh-CN"/>
        </w:rPr>
        <w:t xml:space="preserve"> where the same configuration is </w:t>
      </w:r>
      <w:r w:rsidR="00B213C1">
        <w:rPr>
          <w:lang w:eastAsia="zh-CN"/>
        </w:rPr>
        <w:t>applied by</w:t>
      </w:r>
      <w:r w:rsidR="00EF0BAE" w:rsidRPr="003B76E9">
        <w:rPr>
          <w:lang w:eastAsia="zh-CN"/>
        </w:rPr>
        <w:t xml:space="preserve"> several UEs. This means that several UEs can share </w:t>
      </w:r>
      <w:r w:rsidR="000E7132">
        <w:rPr>
          <w:lang w:eastAsia="zh-CN"/>
        </w:rPr>
        <w:t>a common set of</w:t>
      </w:r>
      <w:r w:rsidR="000E7132" w:rsidRPr="003B76E9">
        <w:rPr>
          <w:lang w:eastAsia="zh-CN"/>
        </w:rPr>
        <w:t xml:space="preserve"> </w:t>
      </w:r>
      <w:r w:rsidR="00EF0BAE" w:rsidRPr="003B76E9">
        <w:rPr>
          <w:lang w:eastAsia="zh-CN"/>
        </w:rPr>
        <w:t>resources</w:t>
      </w:r>
      <w:r w:rsidR="00C6622B">
        <w:rPr>
          <w:lang w:eastAsia="zh-CN"/>
        </w:rPr>
        <w:t>,</w:t>
      </w:r>
      <w:r w:rsidR="00EF0BAE" w:rsidRPr="003B76E9">
        <w:rPr>
          <w:lang w:eastAsia="zh-CN"/>
        </w:rPr>
        <w:t xml:space="preserve"> thereby reducing the configured resources that are not used</w:t>
      </w:r>
      <w:r w:rsidR="00EF0BAE">
        <w:rPr>
          <w:lang w:eastAsia="zh-CN"/>
        </w:rPr>
        <w:t xml:space="preserve">, </w:t>
      </w:r>
      <w:proofErr w:type="gramStart"/>
      <w:r w:rsidR="00EF0BAE">
        <w:rPr>
          <w:lang w:eastAsia="zh-CN"/>
        </w:rPr>
        <w:t>i.e.</w:t>
      </w:r>
      <w:proofErr w:type="gramEnd"/>
      <w:r w:rsidR="00EF0BAE">
        <w:rPr>
          <w:lang w:eastAsia="zh-CN"/>
        </w:rPr>
        <w:t xml:space="preserve"> reducing the overhead</w:t>
      </w:r>
      <w:r w:rsidR="00EF0BAE" w:rsidRPr="003B76E9">
        <w:rPr>
          <w:lang w:eastAsia="zh-CN"/>
        </w:rPr>
        <w:t xml:space="preserve">. </w:t>
      </w:r>
    </w:p>
    <w:p w14:paraId="599A76D9" w14:textId="3ED36C8F" w:rsidR="00EF0BAE" w:rsidRPr="003B76E9" w:rsidRDefault="00DF79A0" w:rsidP="00EF0BAE">
      <w:pPr>
        <w:pStyle w:val="Proposal"/>
      </w:pPr>
      <w:bookmarkStart w:id="3" w:name="_Toc134734329"/>
      <w:r>
        <w:t xml:space="preserve">Common </w:t>
      </w:r>
      <w:r w:rsidR="00EF0BAE" w:rsidRPr="003B76E9">
        <w:t>CG-SDT resources can be configured in SI.</w:t>
      </w:r>
      <w:bookmarkEnd w:id="3"/>
    </w:p>
    <w:p w14:paraId="15CE4092" w14:textId="11614A0A" w:rsidR="00EF0BAE" w:rsidRPr="003B76E9" w:rsidRDefault="00EF0BAE" w:rsidP="00EF0BAE">
      <w:pPr>
        <w:rPr>
          <w:lang w:eastAsia="zh-CN"/>
        </w:rPr>
      </w:pPr>
      <w:r w:rsidRPr="385EC3FF">
        <w:rPr>
          <w:lang w:eastAsia="zh-CN"/>
        </w:rPr>
        <w:t xml:space="preserve">To avoid collisions which could happen for </w:t>
      </w:r>
      <w:r w:rsidR="000C4ED2">
        <w:rPr>
          <w:lang w:eastAsia="zh-CN"/>
        </w:rPr>
        <w:t>common</w:t>
      </w:r>
      <w:r w:rsidRPr="385EC3FF">
        <w:rPr>
          <w:lang w:eastAsia="zh-CN"/>
        </w:rPr>
        <w:t xml:space="preserve"> resources we think that the use of them should be controlled by the network. This would mean that the </w:t>
      </w:r>
      <w:r w:rsidR="000C4ED2">
        <w:rPr>
          <w:lang w:eastAsia="zh-CN"/>
        </w:rPr>
        <w:t>common</w:t>
      </w:r>
      <w:r w:rsidRPr="385EC3FF">
        <w:rPr>
          <w:lang w:eastAsia="zh-CN"/>
        </w:rPr>
        <w:t xml:space="preserve"> resources could be activated or granted to a single UE at any point in time. For MT-SDT the natural way to do this is to have an indication in the paging message. A UE receiving a paging message with “</w:t>
      </w:r>
      <w:r w:rsidR="00100856">
        <w:rPr>
          <w:lang w:eastAsia="zh-CN"/>
        </w:rPr>
        <w:t>common</w:t>
      </w:r>
      <w:r w:rsidRPr="385EC3FF">
        <w:rPr>
          <w:lang w:eastAsia="zh-CN"/>
        </w:rPr>
        <w:t xml:space="preserve"> CG-SDT” indicated can use the </w:t>
      </w:r>
      <w:r w:rsidR="00773BF0">
        <w:rPr>
          <w:lang w:eastAsia="zh-CN"/>
        </w:rPr>
        <w:t>common</w:t>
      </w:r>
      <w:r w:rsidRPr="385EC3FF">
        <w:rPr>
          <w:lang w:eastAsia="zh-CN"/>
        </w:rPr>
        <w:t xml:space="preserve"> resources given that other conditions</w:t>
      </w:r>
      <w:r w:rsidR="000025A4">
        <w:rPr>
          <w:lang w:eastAsia="zh-CN"/>
        </w:rPr>
        <w:t xml:space="preserve">, </w:t>
      </w:r>
      <w:proofErr w:type="gramStart"/>
      <w:r w:rsidR="000025A4">
        <w:rPr>
          <w:lang w:eastAsia="zh-CN"/>
        </w:rPr>
        <w:t>i.e.</w:t>
      </w:r>
      <w:proofErr w:type="gramEnd"/>
      <w:r w:rsidR="000025A4">
        <w:rPr>
          <w:lang w:eastAsia="zh-CN"/>
        </w:rPr>
        <w:t xml:space="preserve"> </w:t>
      </w:r>
      <w:r w:rsidR="00F331BE">
        <w:rPr>
          <w:lang w:eastAsia="zh-CN"/>
        </w:rPr>
        <w:t xml:space="preserve">valid </w:t>
      </w:r>
      <w:r w:rsidR="000025A4">
        <w:rPr>
          <w:lang w:eastAsia="zh-CN"/>
        </w:rPr>
        <w:t>TA</w:t>
      </w:r>
      <w:r w:rsidR="00F331BE">
        <w:rPr>
          <w:lang w:eastAsia="zh-CN"/>
        </w:rPr>
        <w:t>,</w:t>
      </w:r>
      <w:r w:rsidRPr="385EC3FF">
        <w:rPr>
          <w:lang w:eastAsia="zh-CN"/>
        </w:rPr>
        <w:t xml:space="preserve"> are fulfilled. There also needs to be a way to deactivate the </w:t>
      </w:r>
      <w:r w:rsidR="004269E8">
        <w:rPr>
          <w:lang w:eastAsia="zh-CN"/>
        </w:rPr>
        <w:t>common</w:t>
      </w:r>
      <w:r w:rsidRPr="385EC3FF">
        <w:rPr>
          <w:lang w:eastAsia="zh-CN"/>
        </w:rPr>
        <w:t xml:space="preserve"> CG-SDT resources for a specific UE. This could be done using a timer or be signalled in other ways to the UE. With this mechanism, the network can ensure that the </w:t>
      </w:r>
      <w:r w:rsidR="004269E8">
        <w:rPr>
          <w:lang w:eastAsia="zh-CN"/>
        </w:rPr>
        <w:t>common</w:t>
      </w:r>
      <w:r w:rsidRPr="385EC3FF">
        <w:rPr>
          <w:lang w:eastAsia="zh-CN"/>
        </w:rPr>
        <w:t xml:space="preserve"> CG-SDT resources are only used by one UE at any point in time</w:t>
      </w:r>
      <w:r w:rsidR="00017BF1">
        <w:rPr>
          <w:lang w:eastAsia="zh-CN"/>
        </w:rPr>
        <w:t>,</w:t>
      </w:r>
      <w:r w:rsidRPr="385EC3FF">
        <w:rPr>
          <w:lang w:eastAsia="zh-CN"/>
        </w:rPr>
        <w:t xml:space="preserve"> thereby </w:t>
      </w:r>
      <w:r w:rsidR="00017BF1">
        <w:rPr>
          <w:lang w:eastAsia="zh-CN"/>
        </w:rPr>
        <w:t>ensuring</w:t>
      </w:r>
      <w:r w:rsidRPr="385EC3FF">
        <w:rPr>
          <w:lang w:eastAsia="zh-CN"/>
        </w:rPr>
        <w:t xml:space="preserve"> </w:t>
      </w:r>
      <w:r w:rsidR="00C30E50">
        <w:rPr>
          <w:lang w:eastAsia="zh-CN"/>
        </w:rPr>
        <w:t>that</w:t>
      </w:r>
      <w:r w:rsidR="00C30E50" w:rsidRPr="385EC3FF">
        <w:rPr>
          <w:lang w:eastAsia="zh-CN"/>
        </w:rPr>
        <w:t xml:space="preserve"> </w:t>
      </w:r>
      <w:r w:rsidRPr="385EC3FF">
        <w:rPr>
          <w:lang w:eastAsia="zh-CN"/>
        </w:rPr>
        <w:t>no collisions occur.</w:t>
      </w:r>
    </w:p>
    <w:p w14:paraId="248FDD6F" w14:textId="57F3AC10" w:rsidR="00EF0BAE" w:rsidRPr="003B76E9" w:rsidRDefault="00EF0BAE" w:rsidP="00EF0BAE">
      <w:pPr>
        <w:pStyle w:val="Proposal"/>
      </w:pPr>
      <w:bookmarkStart w:id="4" w:name="_Toc134734330"/>
      <w:r w:rsidRPr="003B76E9">
        <w:t xml:space="preserve">The </w:t>
      </w:r>
      <w:r w:rsidR="000E7132">
        <w:t>MT-SDT</w:t>
      </w:r>
      <w:r w:rsidRPr="003B76E9">
        <w:t xml:space="preserve"> paging message indicates if a UE can use the </w:t>
      </w:r>
      <w:r w:rsidR="00DF79A0">
        <w:t>common</w:t>
      </w:r>
      <w:r w:rsidR="00DF79A0" w:rsidRPr="003B76E9">
        <w:t xml:space="preserve"> </w:t>
      </w:r>
      <w:r w:rsidRPr="003B76E9">
        <w:t>CG-SDT resources.</w:t>
      </w:r>
      <w:bookmarkEnd w:id="4"/>
    </w:p>
    <w:p w14:paraId="3E2EAE3C" w14:textId="4E8B5A16" w:rsidR="00EF0BAE" w:rsidRPr="003B76E9" w:rsidRDefault="00EF0BAE" w:rsidP="00EF0BAE">
      <w:pPr>
        <w:rPr>
          <w:rFonts w:ascii="Times New Roman" w:hAnsi="Times New Roman"/>
        </w:rPr>
      </w:pPr>
      <w:r w:rsidRPr="003B76E9">
        <w:rPr>
          <w:lang w:eastAsia="zh-CN"/>
        </w:rPr>
        <w:lastRenderedPageBreak/>
        <w:t>Similar to the use of the dedicated CG-SDT resources in Rel-17 CG-SDT, the UE needs to be time aligned. As in Rel-17, the resources should be used by stationary UEs with a valid TA. We believe that the mecha</w:t>
      </w:r>
      <w:r>
        <w:rPr>
          <w:lang w:eastAsia="zh-CN"/>
        </w:rPr>
        <w:t>n</w:t>
      </w:r>
      <w:r w:rsidRPr="003B76E9">
        <w:rPr>
          <w:lang w:eastAsia="zh-CN"/>
        </w:rPr>
        <w:t>ism for TA validation for Rel-17 CG-SDT for MO traffic can be reused for shared CG-SDT.</w:t>
      </w:r>
    </w:p>
    <w:p w14:paraId="1FDF1581" w14:textId="2D332DF6" w:rsidR="00EF0BAE" w:rsidRPr="003B76E9" w:rsidRDefault="00EF0BAE" w:rsidP="00EF0BAE">
      <w:pPr>
        <w:pStyle w:val="Proposal"/>
      </w:pPr>
      <w:bookmarkStart w:id="5" w:name="_Toc134734331"/>
      <w:r>
        <w:t xml:space="preserve">Similar TA validation criteria are used for </w:t>
      </w:r>
      <w:r w:rsidR="006C5F2B">
        <w:t>common</w:t>
      </w:r>
      <w:r>
        <w:t xml:space="preserve"> CG-SDT </w:t>
      </w:r>
      <w:proofErr w:type="gramStart"/>
      <w:r>
        <w:t>resources</w:t>
      </w:r>
      <w:bookmarkEnd w:id="5"/>
      <w:proofErr w:type="gramEnd"/>
    </w:p>
    <w:p w14:paraId="59ED5408" w14:textId="77777777" w:rsidR="00C27F3F" w:rsidRDefault="00C27F3F" w:rsidP="00EF0BAE"/>
    <w:p w14:paraId="238DF3CE" w14:textId="701F3BF0" w:rsidR="00E519D7" w:rsidRDefault="00702A7D" w:rsidP="006357FE">
      <w:pPr>
        <w:pStyle w:val="Heading2"/>
      </w:pPr>
      <w:r>
        <w:t>Resource selection</w:t>
      </w:r>
    </w:p>
    <w:p w14:paraId="0A698728" w14:textId="3123C34F" w:rsidR="00454C5B" w:rsidRDefault="00454C5B" w:rsidP="004F3B68">
      <w:pPr>
        <w:rPr>
          <w:lang w:eastAsia="en-GB"/>
        </w:rPr>
      </w:pPr>
      <w:r>
        <w:rPr>
          <w:lang w:eastAsia="en-GB"/>
        </w:rPr>
        <w:t xml:space="preserve">In </w:t>
      </w:r>
      <w:r w:rsidR="003556BD">
        <w:rPr>
          <w:lang w:eastAsia="en-GB"/>
        </w:rPr>
        <w:fldChar w:fldCharType="begin"/>
      </w:r>
      <w:r w:rsidR="003556BD">
        <w:rPr>
          <w:lang w:eastAsia="en-GB"/>
        </w:rPr>
        <w:instrText xml:space="preserve"> REF _Ref124328232 \h </w:instrText>
      </w:r>
      <w:r w:rsidR="003556BD">
        <w:rPr>
          <w:lang w:eastAsia="en-GB"/>
        </w:rPr>
      </w:r>
      <w:r w:rsidR="003556BD">
        <w:rPr>
          <w:lang w:eastAsia="en-GB"/>
        </w:rPr>
        <w:fldChar w:fldCharType="separate"/>
      </w:r>
      <w:r w:rsidR="003556BD">
        <w:t xml:space="preserve">Figure </w:t>
      </w:r>
      <w:r w:rsidR="003556BD">
        <w:rPr>
          <w:noProof/>
        </w:rPr>
        <w:t>1</w:t>
      </w:r>
      <w:r w:rsidR="003556BD">
        <w:rPr>
          <w:lang w:eastAsia="en-GB"/>
        </w:rPr>
        <w:fldChar w:fldCharType="end"/>
      </w:r>
      <w:r w:rsidR="003556BD">
        <w:rPr>
          <w:lang w:eastAsia="en-GB"/>
        </w:rPr>
        <w:t xml:space="preserve">, our understanding of the basic procedure </w:t>
      </w:r>
      <w:r w:rsidR="007001EC">
        <w:rPr>
          <w:lang w:eastAsia="en-GB"/>
        </w:rPr>
        <w:t xml:space="preserve">for selecting the UL response type </w:t>
      </w:r>
      <w:r w:rsidR="003556BD">
        <w:rPr>
          <w:lang w:eastAsia="en-GB"/>
        </w:rPr>
        <w:t>is shown</w:t>
      </w:r>
      <w:r w:rsidR="00C2145E">
        <w:rPr>
          <w:lang w:eastAsia="en-GB"/>
        </w:rPr>
        <w:t xml:space="preserve">, including the possibility to have </w:t>
      </w:r>
      <w:r w:rsidR="000E7132">
        <w:rPr>
          <w:lang w:eastAsia="en-GB"/>
        </w:rPr>
        <w:t>common</w:t>
      </w:r>
      <w:r w:rsidR="00C2145E">
        <w:rPr>
          <w:lang w:eastAsia="en-GB"/>
        </w:rPr>
        <w:t xml:space="preserve"> CG-SDT resources</w:t>
      </w:r>
      <w:r w:rsidR="007001EC">
        <w:rPr>
          <w:lang w:eastAsia="en-GB"/>
        </w:rPr>
        <w:t>.</w:t>
      </w:r>
    </w:p>
    <w:p w14:paraId="4EBB7EFF" w14:textId="77777777" w:rsidR="004C09B9" w:rsidRDefault="001B3641" w:rsidP="00B8090E">
      <w:pPr>
        <w:keepNext/>
        <w:jc w:val="center"/>
      </w:pPr>
      <w:r w:rsidRPr="001B3641">
        <w:rPr>
          <w:noProof/>
        </w:rPr>
        <w:drawing>
          <wp:inline distT="0" distB="0" distL="0" distR="0" wp14:anchorId="48E830F3" wp14:editId="0EAAB0F9">
            <wp:extent cx="2552700" cy="3390900"/>
            <wp:effectExtent l="0" t="0" r="0" b="0"/>
            <wp:docPr id="418723157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723157" name="Picture 1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624B0" w14:textId="38B60B8D" w:rsidR="00454C5B" w:rsidRDefault="00454C5B" w:rsidP="00070109">
      <w:pPr>
        <w:pStyle w:val="Figure"/>
      </w:pPr>
      <w:bookmarkStart w:id="6" w:name="_Ref124328232"/>
      <w:r>
        <w:t xml:space="preserve">Figure </w:t>
      </w:r>
      <w:fldSimple w:instr=" SEQ Figure \* ARABIC ">
        <w:r w:rsidR="00566AAB">
          <w:rPr>
            <w:noProof/>
          </w:rPr>
          <w:t>1</w:t>
        </w:r>
      </w:fldSimple>
      <w:bookmarkEnd w:id="6"/>
      <w:r w:rsidR="004C09B9">
        <w:t xml:space="preserve"> Resource selection for MT-SDT</w:t>
      </w:r>
    </w:p>
    <w:p w14:paraId="6A440668" w14:textId="6E7F4E76" w:rsidR="009B0164" w:rsidRDefault="46389A57">
      <w:pPr>
        <w:rPr>
          <w:noProof/>
        </w:rPr>
      </w:pPr>
      <w:r w:rsidRPr="61D0AD27">
        <w:rPr>
          <w:noProof/>
        </w:rPr>
        <w:t xml:space="preserve">As shown in </w:t>
      </w:r>
      <w:r w:rsidR="004D708E" w:rsidRPr="61D0AD27">
        <w:rPr>
          <w:noProof/>
        </w:rPr>
        <w:fldChar w:fldCharType="begin"/>
      </w:r>
      <w:r w:rsidR="004D708E" w:rsidRPr="61D0AD27">
        <w:rPr>
          <w:noProof/>
        </w:rPr>
        <w:instrText xml:space="preserve"> REF _Ref124328232 \h </w:instrText>
      </w:r>
      <w:r w:rsidR="00702A7D">
        <w:rPr>
          <w:noProof/>
        </w:rPr>
        <w:instrText xml:space="preserve"> \* MERGEFORMAT </w:instrText>
      </w:r>
      <w:r w:rsidR="004D708E" w:rsidRPr="61D0AD27">
        <w:rPr>
          <w:noProof/>
        </w:rPr>
      </w:r>
      <w:r w:rsidR="004D708E" w:rsidRPr="61D0AD27">
        <w:rPr>
          <w:noProof/>
        </w:rPr>
        <w:fldChar w:fldCharType="separate"/>
      </w:r>
      <w:r w:rsidR="6D8B209D" w:rsidRPr="61D0AD27">
        <w:rPr>
          <w:noProof/>
        </w:rPr>
        <w:t>Figure 1</w:t>
      </w:r>
      <w:r w:rsidR="004D708E" w:rsidRPr="61D0AD27">
        <w:rPr>
          <w:noProof/>
        </w:rPr>
        <w:fldChar w:fldCharType="end"/>
      </w:r>
      <w:r w:rsidR="18C0844A" w:rsidRPr="61D0AD27">
        <w:rPr>
          <w:noProof/>
        </w:rPr>
        <w:t xml:space="preserve">, </w:t>
      </w:r>
      <w:r w:rsidR="297A85E1" w:rsidRPr="61D0AD27">
        <w:rPr>
          <w:noProof/>
        </w:rPr>
        <w:t xml:space="preserve">the </w:t>
      </w:r>
      <w:r w:rsidR="2CB12AB3" w:rsidRPr="61D0AD27">
        <w:rPr>
          <w:noProof/>
        </w:rPr>
        <w:t xml:space="preserve">resources to </w:t>
      </w:r>
      <w:r w:rsidR="183CA3BB" w:rsidRPr="61D0AD27">
        <w:rPr>
          <w:noProof/>
        </w:rPr>
        <w:t>transmit the RRCResume</w:t>
      </w:r>
      <w:r w:rsidR="54DBA561" w:rsidRPr="61D0AD27">
        <w:rPr>
          <w:noProof/>
        </w:rPr>
        <w:t>Request message</w:t>
      </w:r>
      <w:r w:rsidR="7006BE1F" w:rsidRPr="61D0AD27">
        <w:rPr>
          <w:noProof/>
        </w:rPr>
        <w:t xml:space="preserve"> or procedure type</w:t>
      </w:r>
      <w:r w:rsidR="735838ED" w:rsidRPr="61D0AD27">
        <w:rPr>
          <w:noProof/>
        </w:rPr>
        <w:t xml:space="preserve"> is done </w:t>
      </w:r>
      <w:r w:rsidR="7DA3DE5B" w:rsidRPr="61D0AD27">
        <w:rPr>
          <w:noProof/>
        </w:rPr>
        <w:t>in a similar manner as for MO-SDT</w:t>
      </w:r>
      <w:r w:rsidR="156EC05B" w:rsidRPr="61D0AD27">
        <w:rPr>
          <w:noProof/>
        </w:rPr>
        <w:t>, i</w:t>
      </w:r>
      <w:r w:rsidR="18EDB517" w:rsidRPr="61D0AD27">
        <w:rPr>
          <w:noProof/>
        </w:rPr>
        <w:t>.e.</w:t>
      </w:r>
      <w:r w:rsidR="00C2145E">
        <w:rPr>
          <w:noProof/>
        </w:rPr>
        <w:t xml:space="preserve"> a </w:t>
      </w:r>
      <w:r w:rsidR="00AE7D74">
        <w:rPr>
          <w:noProof/>
        </w:rPr>
        <w:t>RSR</w:t>
      </w:r>
      <w:r w:rsidR="00476F98">
        <w:rPr>
          <w:noProof/>
        </w:rPr>
        <w:t>P</w:t>
      </w:r>
      <w:r w:rsidR="00AE7D74">
        <w:rPr>
          <w:noProof/>
        </w:rPr>
        <w:t xml:space="preserve"> check is performed for MT-SDT after which</w:t>
      </w:r>
      <w:r w:rsidR="18EDB517" w:rsidRPr="61D0AD27">
        <w:rPr>
          <w:noProof/>
        </w:rPr>
        <w:t xml:space="preserve"> configured grant</w:t>
      </w:r>
      <w:r w:rsidR="232F9CC6" w:rsidRPr="61D0AD27">
        <w:rPr>
          <w:noProof/>
        </w:rPr>
        <w:t>s are used</w:t>
      </w:r>
      <w:r w:rsidR="18EDB517" w:rsidRPr="61D0AD27">
        <w:rPr>
          <w:noProof/>
        </w:rPr>
        <w:t xml:space="preserve"> if </w:t>
      </w:r>
      <w:r w:rsidR="00872281">
        <w:rPr>
          <w:noProof/>
        </w:rPr>
        <w:t>available</w:t>
      </w:r>
      <w:r w:rsidR="18EDB517" w:rsidRPr="61D0AD27">
        <w:rPr>
          <w:noProof/>
        </w:rPr>
        <w:t xml:space="preserve"> and </w:t>
      </w:r>
      <w:r w:rsidR="00AE7D74">
        <w:rPr>
          <w:noProof/>
        </w:rPr>
        <w:t>have</w:t>
      </w:r>
      <w:r w:rsidR="00AE7D74" w:rsidRPr="61D0AD27">
        <w:rPr>
          <w:noProof/>
        </w:rPr>
        <w:t xml:space="preserve"> </w:t>
      </w:r>
      <w:r w:rsidR="4BB8CE77" w:rsidRPr="61D0AD27">
        <w:rPr>
          <w:noProof/>
        </w:rPr>
        <w:t>valid TA</w:t>
      </w:r>
      <w:r w:rsidR="003B1482">
        <w:rPr>
          <w:noProof/>
        </w:rPr>
        <w:t xml:space="preserve">. </w:t>
      </w:r>
      <w:r w:rsidR="00AE7D74">
        <w:rPr>
          <w:noProof/>
        </w:rPr>
        <w:t>If not,</w:t>
      </w:r>
      <w:r w:rsidR="0F4C6568" w:rsidRPr="61D0AD27">
        <w:rPr>
          <w:noProof/>
        </w:rPr>
        <w:t xml:space="preserve"> </w:t>
      </w:r>
      <w:r w:rsidR="20A0DBAC" w:rsidRPr="61D0AD27">
        <w:rPr>
          <w:noProof/>
        </w:rPr>
        <w:t xml:space="preserve">random access </w:t>
      </w:r>
      <w:r w:rsidR="00B20F4F">
        <w:rPr>
          <w:noProof/>
        </w:rPr>
        <w:t xml:space="preserve">indicating SDT </w:t>
      </w:r>
      <w:r w:rsidR="20A0DBAC" w:rsidRPr="61D0AD27">
        <w:rPr>
          <w:noProof/>
        </w:rPr>
        <w:t>is performed.</w:t>
      </w:r>
      <w:r w:rsidR="008957B9">
        <w:rPr>
          <w:noProof/>
        </w:rPr>
        <w:t xml:space="preserve"> In RAN2#121</w:t>
      </w:r>
      <w:r w:rsidR="0069272B">
        <w:rPr>
          <w:noProof/>
        </w:rPr>
        <w:t xml:space="preserve">, </w:t>
      </w:r>
      <w:r w:rsidR="009B0164">
        <w:rPr>
          <w:noProof/>
        </w:rPr>
        <w:t>the following agreement was made</w:t>
      </w:r>
    </w:p>
    <w:p w14:paraId="1573C1BF" w14:textId="77777777" w:rsidR="009B0164" w:rsidRPr="009B0164" w:rsidRDefault="009B0164" w:rsidP="00025C0E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0"/>
          <w:szCs w:val="24"/>
          <w:lang w:eastAsia="en-GB"/>
        </w:rPr>
      </w:pPr>
      <w:bookmarkStart w:id="7" w:name="_Hlk131444430"/>
      <w:r w:rsidRPr="009B0164">
        <w:rPr>
          <w:rFonts w:eastAsia="MS Mincho"/>
          <w:sz w:val="20"/>
          <w:szCs w:val="24"/>
          <w:lang w:eastAsia="en-GB"/>
        </w:rPr>
        <w:t>In case condition for paging triggered MT-SDT is not fulfilled the UE initiates RRC Resume procedure</w:t>
      </w:r>
      <w:bookmarkEnd w:id="7"/>
      <w:r w:rsidRPr="009B0164">
        <w:rPr>
          <w:rFonts w:eastAsia="MS Mincho"/>
          <w:sz w:val="20"/>
          <w:szCs w:val="24"/>
          <w:lang w:eastAsia="en-GB"/>
        </w:rPr>
        <w:t>. Resume cause FFS</w:t>
      </w:r>
    </w:p>
    <w:p w14:paraId="5B0554AD" w14:textId="77777777" w:rsidR="009B0164" w:rsidRDefault="009B0164">
      <w:pPr>
        <w:rPr>
          <w:noProof/>
        </w:rPr>
      </w:pPr>
    </w:p>
    <w:p w14:paraId="0A8C8BB3" w14:textId="77777777" w:rsidR="007F3F26" w:rsidRDefault="00A166CD">
      <w:pPr>
        <w:rPr>
          <w:noProof/>
        </w:rPr>
      </w:pPr>
      <w:r>
        <w:rPr>
          <w:noProof/>
        </w:rPr>
        <w:t xml:space="preserve">In case the UE fails to </w:t>
      </w:r>
      <w:r w:rsidR="00196A46">
        <w:rPr>
          <w:noProof/>
        </w:rPr>
        <w:t xml:space="preserve">fulfill the conditions for MT-SDT </w:t>
      </w:r>
      <w:r w:rsidR="00A35ED9">
        <w:rPr>
          <w:noProof/>
        </w:rPr>
        <w:t xml:space="preserve">and initiates a RRCResume procedure to go to connected before receiving the DL data. </w:t>
      </w:r>
      <w:r w:rsidR="00B76A3C">
        <w:rPr>
          <w:noProof/>
        </w:rPr>
        <w:t>This must be indicated to the gNB so that it is aware that the UE has not resumed the SDT DRBs and SRBs</w:t>
      </w:r>
      <w:r w:rsidR="00C37E76">
        <w:rPr>
          <w:noProof/>
        </w:rPr>
        <w:t>.</w:t>
      </w:r>
      <w:r w:rsidR="00737325">
        <w:rPr>
          <w:noProof/>
        </w:rPr>
        <w:t xml:space="preserve"> </w:t>
      </w:r>
      <w:r w:rsidR="00B44569">
        <w:rPr>
          <w:noProof/>
        </w:rPr>
        <w:t>We believe that the legacy resume cause “</w:t>
      </w:r>
      <w:proofErr w:type="spellStart"/>
      <w:r w:rsidR="00B44569" w:rsidRPr="00F10B4F">
        <w:rPr>
          <w:i/>
        </w:rPr>
        <w:t>mt</w:t>
      </w:r>
      <w:proofErr w:type="spellEnd"/>
      <w:r w:rsidR="00B44569" w:rsidRPr="00F10B4F">
        <w:rPr>
          <w:i/>
        </w:rPr>
        <w:t>-Access</w:t>
      </w:r>
      <w:r w:rsidR="00B44569">
        <w:rPr>
          <w:noProof/>
        </w:rPr>
        <w:t xml:space="preserve"> “ can be reused for this case</w:t>
      </w:r>
      <w:r w:rsidR="007F3F26">
        <w:rPr>
          <w:noProof/>
        </w:rPr>
        <w:t xml:space="preserve"> and propose </w:t>
      </w:r>
    </w:p>
    <w:p w14:paraId="007E7EC3" w14:textId="062707F4" w:rsidR="00F331E0" w:rsidRDefault="004263FA" w:rsidP="006F0F2C">
      <w:pPr>
        <w:pStyle w:val="Proposal"/>
        <w:rPr>
          <w:noProof/>
        </w:rPr>
      </w:pPr>
      <w:bookmarkStart w:id="8" w:name="_Toc134734332"/>
      <w:r w:rsidRPr="009B0164">
        <w:rPr>
          <w:rFonts w:eastAsia="MS Mincho"/>
          <w:sz w:val="20"/>
          <w:szCs w:val="24"/>
          <w:lang w:eastAsia="en-GB"/>
        </w:rPr>
        <w:t xml:space="preserve">In case </w:t>
      </w:r>
      <w:r w:rsidR="000C5EFD">
        <w:rPr>
          <w:rFonts w:eastAsia="MS Mincho"/>
          <w:sz w:val="20"/>
          <w:szCs w:val="24"/>
          <w:lang w:eastAsia="en-GB"/>
        </w:rPr>
        <w:t xml:space="preserve">the </w:t>
      </w:r>
      <w:r w:rsidRPr="009B0164">
        <w:rPr>
          <w:rFonts w:eastAsia="MS Mincho"/>
          <w:sz w:val="20"/>
          <w:szCs w:val="24"/>
          <w:lang w:eastAsia="en-GB"/>
        </w:rPr>
        <w:t>condition for paging triggered MT-SDT is not fulfilled</w:t>
      </w:r>
      <w:r w:rsidR="000C5EFD">
        <w:rPr>
          <w:rFonts w:eastAsia="MS Mincho"/>
          <w:sz w:val="20"/>
          <w:szCs w:val="24"/>
          <w:lang w:eastAsia="en-GB"/>
        </w:rPr>
        <w:t>,</w:t>
      </w:r>
      <w:r w:rsidRPr="009B0164">
        <w:rPr>
          <w:rFonts w:eastAsia="MS Mincho"/>
          <w:sz w:val="20"/>
          <w:szCs w:val="24"/>
          <w:lang w:eastAsia="en-GB"/>
        </w:rPr>
        <w:t xml:space="preserve"> the UE initiates RRC Resume procedure</w:t>
      </w:r>
      <w:r>
        <w:rPr>
          <w:noProof/>
        </w:rPr>
        <w:t xml:space="preserve"> with Resume cause “mt-Access”</w:t>
      </w:r>
      <w:r w:rsidR="00190E6C">
        <w:rPr>
          <w:noProof/>
        </w:rPr>
        <w:t>.</w:t>
      </w:r>
      <w:bookmarkEnd w:id="8"/>
    </w:p>
    <w:p w14:paraId="694C54C8" w14:textId="1902D1B1" w:rsidR="002B0C99" w:rsidRDefault="002B0C99">
      <w:pPr>
        <w:rPr>
          <w:rFonts w:eastAsia="MS Mincho"/>
          <w:sz w:val="20"/>
          <w:szCs w:val="24"/>
          <w:lang w:eastAsia="en-GB"/>
        </w:rPr>
      </w:pPr>
      <w:r>
        <w:rPr>
          <w:rFonts w:eastAsia="MS Mincho"/>
          <w:sz w:val="20"/>
          <w:szCs w:val="24"/>
          <w:lang w:eastAsia="en-GB"/>
        </w:rPr>
        <w:t>Another thing which requires some discussion is the RSRP threshold for initiating MO-SDT. On</w:t>
      </w:r>
      <w:r w:rsidR="00892A80">
        <w:rPr>
          <w:rFonts w:eastAsia="MS Mincho"/>
          <w:sz w:val="20"/>
          <w:szCs w:val="24"/>
          <w:lang w:eastAsia="en-GB"/>
        </w:rPr>
        <w:t>e</w:t>
      </w:r>
      <w:r>
        <w:rPr>
          <w:rFonts w:eastAsia="MS Mincho"/>
          <w:sz w:val="20"/>
          <w:szCs w:val="24"/>
          <w:lang w:eastAsia="en-GB"/>
        </w:rPr>
        <w:t xml:space="preserve"> option is to reuse the same</w:t>
      </w:r>
      <w:r w:rsidR="00BF42A6">
        <w:rPr>
          <w:rFonts w:eastAsia="MS Mincho"/>
          <w:sz w:val="20"/>
          <w:szCs w:val="24"/>
          <w:lang w:eastAsia="en-GB"/>
        </w:rPr>
        <w:t xml:space="preserve"> threshold that is used in MO-SDT. However, MO-SDT has the threshold mainly to ensure that UL TBs of a desired size can be transmitted reliably. For MT-SDT the main traffic direction is the </w:t>
      </w:r>
      <w:r w:rsidR="00BF42A6">
        <w:rPr>
          <w:rFonts w:eastAsia="MS Mincho"/>
          <w:sz w:val="20"/>
          <w:szCs w:val="24"/>
          <w:lang w:eastAsia="en-GB"/>
        </w:rPr>
        <w:lastRenderedPageBreak/>
        <w:t>opposite meaning that the RSRP threshold is set to enable transmissions of DL TBs of a desired size</w:t>
      </w:r>
      <w:r w:rsidR="00A91F3F">
        <w:rPr>
          <w:rFonts w:eastAsia="MS Mincho"/>
          <w:sz w:val="20"/>
          <w:szCs w:val="24"/>
          <w:lang w:eastAsia="en-GB"/>
        </w:rPr>
        <w:t xml:space="preserve">. This may lead to conflicting </w:t>
      </w:r>
      <w:proofErr w:type="gramStart"/>
      <w:r w:rsidR="00A91F3F">
        <w:rPr>
          <w:rFonts w:eastAsia="MS Mincho"/>
          <w:sz w:val="20"/>
          <w:szCs w:val="24"/>
          <w:lang w:eastAsia="en-GB"/>
        </w:rPr>
        <w:t>thresholds</w:t>
      </w:r>
      <w:proofErr w:type="gramEnd"/>
      <w:r w:rsidR="00A91F3F">
        <w:rPr>
          <w:rFonts w:eastAsia="MS Mincho"/>
          <w:sz w:val="20"/>
          <w:szCs w:val="24"/>
          <w:lang w:eastAsia="en-GB"/>
        </w:rPr>
        <w:t xml:space="preserve"> and it would be more efficient to configure them separately.</w:t>
      </w:r>
    </w:p>
    <w:p w14:paraId="3758AA36" w14:textId="77777777" w:rsidR="002B0C99" w:rsidRDefault="002B0C99" w:rsidP="000C0E68">
      <w:pPr>
        <w:pStyle w:val="Proposal"/>
        <w:numPr>
          <w:ilvl w:val="0"/>
          <w:numId w:val="0"/>
        </w:numPr>
        <w:ind w:left="1304"/>
        <w:rPr>
          <w:noProof/>
        </w:rPr>
      </w:pPr>
    </w:p>
    <w:p w14:paraId="32B554D3" w14:textId="783696C2" w:rsidR="00CB23DA" w:rsidRDefault="00E90A7D" w:rsidP="000E5F40">
      <w:pPr>
        <w:pStyle w:val="Observation"/>
        <w:jc w:val="left"/>
        <w:rPr>
          <w:lang w:eastAsia="zh-CN"/>
        </w:rPr>
      </w:pPr>
      <w:bookmarkStart w:id="9" w:name="_Hlk124494833"/>
      <w:bookmarkStart w:id="10" w:name="_Toc134734327"/>
      <w:r>
        <w:rPr>
          <w:lang w:eastAsia="zh-CN"/>
        </w:rPr>
        <w:t>The objective of RSRP thresholds for MO-SDT and MT-SDT are different</w:t>
      </w:r>
      <w:r w:rsidR="00CB23DA">
        <w:rPr>
          <w:lang w:eastAsia="zh-CN"/>
        </w:rPr>
        <w:t>.</w:t>
      </w:r>
      <w:r>
        <w:rPr>
          <w:lang w:eastAsia="zh-CN"/>
        </w:rPr>
        <w:t xml:space="preserve"> The RSRP threshold for MO-SDT is mainly for UL traffic while the RSRP threshold for MT-SDT is mainly for DL traffic.</w:t>
      </w:r>
      <w:bookmarkEnd w:id="10"/>
      <w:r w:rsidR="00CB23DA">
        <w:rPr>
          <w:lang w:eastAsia="zh-CN"/>
        </w:rPr>
        <w:t xml:space="preserve"> </w:t>
      </w:r>
    </w:p>
    <w:p w14:paraId="1F24571C" w14:textId="3746F391" w:rsidR="00DD10A4" w:rsidRDefault="00E90A7D" w:rsidP="00351604">
      <w:pPr>
        <w:pStyle w:val="Proposal"/>
        <w:jc w:val="left"/>
      </w:pPr>
      <w:bookmarkStart w:id="11" w:name="_Toc134734333"/>
      <w:bookmarkEnd w:id="9"/>
      <w:r>
        <w:t>The RSRP threshold for MT-SDT is configured separately from the</w:t>
      </w:r>
      <w:r w:rsidR="00571A4A" w:rsidRPr="00571A4A">
        <w:rPr>
          <w:rFonts w:eastAsia="DengXian"/>
          <w:i/>
        </w:rPr>
        <w:t xml:space="preserve"> </w:t>
      </w:r>
      <w:proofErr w:type="spellStart"/>
      <w:r w:rsidR="00571A4A" w:rsidRPr="00B71987">
        <w:rPr>
          <w:rFonts w:eastAsia="DengXian"/>
          <w:i/>
        </w:rPr>
        <w:t>sdt</w:t>
      </w:r>
      <w:proofErr w:type="spellEnd"/>
      <w:r w:rsidR="00571A4A" w:rsidRPr="00B71987">
        <w:rPr>
          <w:rFonts w:eastAsia="DengXian"/>
          <w:i/>
        </w:rPr>
        <w:t>-RSRP-Threshold</w:t>
      </w:r>
      <w:r w:rsidR="00571A4A">
        <w:rPr>
          <w:rFonts w:eastAsia="DengXian"/>
          <w:i/>
        </w:rPr>
        <w:t xml:space="preserve"> </w:t>
      </w:r>
      <w:r w:rsidR="00571A4A" w:rsidRPr="00E81E8F">
        <w:rPr>
          <w:rFonts w:eastAsia="DengXian"/>
        </w:rPr>
        <w:t>in Rel-17</w:t>
      </w:r>
      <w:r w:rsidR="00571A4A">
        <w:rPr>
          <w:rFonts w:eastAsia="DengXian"/>
          <w:i/>
        </w:rPr>
        <w:t>.</w:t>
      </w:r>
      <w:bookmarkEnd w:id="11"/>
      <w:r>
        <w:t xml:space="preserve"> </w:t>
      </w:r>
    </w:p>
    <w:p w14:paraId="6C923B7B" w14:textId="76F1AB14" w:rsidR="00581BFC" w:rsidRPr="00B95241" w:rsidRDefault="00091CE4" w:rsidP="00B95241">
      <w:r w:rsidRPr="00B95241">
        <w:t>For the case of selection procedure</w:t>
      </w:r>
      <w:r w:rsidR="00951503" w:rsidRPr="00B95241">
        <w:t xml:space="preserve"> when the UE </w:t>
      </w:r>
      <w:r w:rsidR="00E069B2" w:rsidRPr="00B95241">
        <w:t xml:space="preserve">wants to make a random </w:t>
      </w:r>
      <w:proofErr w:type="gramStart"/>
      <w:r w:rsidR="00E069B2" w:rsidRPr="00B95241">
        <w:t>access based</w:t>
      </w:r>
      <w:proofErr w:type="gramEnd"/>
      <w:r w:rsidR="00E069B2" w:rsidRPr="00B95241">
        <w:t xml:space="preserve"> </w:t>
      </w:r>
      <w:r w:rsidR="006D0819" w:rsidRPr="00B95241">
        <w:t>response</w:t>
      </w:r>
      <w:r w:rsidR="00A86BBF" w:rsidRPr="00B95241">
        <w:t xml:space="preserve"> (i.e.</w:t>
      </w:r>
      <w:r w:rsidR="001B5513" w:rsidRPr="00B95241">
        <w:t xml:space="preserve"> no CG-SDT resources available) we have provided our view </w:t>
      </w:r>
      <w:r w:rsidR="003D2174" w:rsidRPr="00B95241">
        <w:t>in Annex A.</w:t>
      </w:r>
    </w:p>
    <w:p w14:paraId="707C0FC2" w14:textId="77777777" w:rsidR="009C36DB" w:rsidRPr="007A5C71" w:rsidRDefault="009C36DB" w:rsidP="006357FE">
      <w:pPr>
        <w:pStyle w:val="Heading2"/>
      </w:pPr>
      <w:r>
        <w:t xml:space="preserve">Distinguish between applications with/without UL </w:t>
      </w:r>
      <w:proofErr w:type="gramStart"/>
      <w:r>
        <w:t>response</w:t>
      </w:r>
      <w:proofErr w:type="gramEnd"/>
      <w:r>
        <w:t xml:space="preserve"> </w:t>
      </w:r>
    </w:p>
    <w:p w14:paraId="238FB3B9" w14:textId="77E774DE" w:rsidR="00AE0FEF" w:rsidRPr="00F33DE7" w:rsidRDefault="009C36DB" w:rsidP="00F33DE7">
      <w:pPr>
        <w:overflowPunct/>
        <w:autoSpaceDE/>
        <w:autoSpaceDN/>
        <w:adjustRightInd/>
        <w:spacing w:after="0"/>
        <w:textAlignment w:val="auto"/>
        <w:rPr>
          <w:rFonts w:eastAsia="Times New Roman" w:cs="Arial"/>
          <w:szCs w:val="22"/>
          <w:lang w:val="en-US" w:eastAsia="en-GB"/>
        </w:rPr>
      </w:pPr>
      <w:r>
        <w:rPr>
          <w:rFonts w:eastAsia="Times New Roman" w:cs="Arial"/>
          <w:szCs w:val="22"/>
          <w:lang w:val="en-US" w:eastAsia="en-GB"/>
        </w:rPr>
        <w:t xml:space="preserve">The applications supporting MT-SDT can include use-cases where UL response might not be generated at all. </w:t>
      </w:r>
      <w:r w:rsidRPr="00A06487">
        <w:rPr>
          <w:rFonts w:eastAsia="Times New Roman" w:cs="Arial"/>
          <w:szCs w:val="22"/>
          <w:lang w:val="en-US" w:eastAsia="en-GB"/>
        </w:rPr>
        <w:t xml:space="preserve">Since the time between DL traffic and the eventual UL response is hard to predict, </w:t>
      </w:r>
      <w:r w:rsidR="0065214B" w:rsidRPr="00A06487">
        <w:rPr>
          <w:rFonts w:eastAsia="Times New Roman" w:cs="Arial"/>
          <w:szCs w:val="22"/>
          <w:lang w:val="en-US" w:eastAsia="en-GB"/>
        </w:rPr>
        <w:t xml:space="preserve">the </w:t>
      </w:r>
      <w:r w:rsidR="008E73B0" w:rsidRPr="00A06487">
        <w:rPr>
          <w:rFonts w:eastAsia="Times New Roman" w:cs="Arial"/>
          <w:szCs w:val="22"/>
          <w:lang w:val="en-US" w:eastAsia="en-GB"/>
        </w:rPr>
        <w:t xml:space="preserve">SDT procedure </w:t>
      </w:r>
      <w:r w:rsidR="0065214B" w:rsidRPr="00A06487">
        <w:rPr>
          <w:rFonts w:eastAsia="Times New Roman" w:cs="Arial"/>
          <w:szCs w:val="22"/>
          <w:lang w:val="en-US" w:eastAsia="en-GB"/>
        </w:rPr>
        <w:t xml:space="preserve">between UE and gNB can remain indefinitely </w:t>
      </w:r>
      <w:r w:rsidRPr="00A06487">
        <w:rPr>
          <w:rFonts w:eastAsia="Times New Roman" w:cs="Arial"/>
          <w:szCs w:val="22"/>
          <w:lang w:val="en-US" w:eastAsia="en-GB"/>
        </w:rPr>
        <w:t xml:space="preserve">for applications where there </w:t>
      </w:r>
      <w:r w:rsidR="00F169C7" w:rsidRPr="00A06487">
        <w:rPr>
          <w:rFonts w:eastAsia="Times New Roman" w:cs="Arial"/>
          <w:szCs w:val="22"/>
          <w:lang w:val="en-US" w:eastAsia="en-GB"/>
        </w:rPr>
        <w:t xml:space="preserve">is </w:t>
      </w:r>
      <w:r w:rsidRPr="00A06487">
        <w:rPr>
          <w:rFonts w:eastAsia="Times New Roman" w:cs="Arial"/>
          <w:szCs w:val="22"/>
          <w:lang w:val="en-US" w:eastAsia="en-GB"/>
        </w:rPr>
        <w:t>no UL response or for the applications where the response time is long.</w:t>
      </w:r>
      <w:r w:rsidRPr="00EB5A2D">
        <w:rPr>
          <w:rFonts w:eastAsia="Times New Roman" w:cs="Arial"/>
          <w:b/>
          <w:bCs/>
          <w:szCs w:val="22"/>
          <w:lang w:val="en-US" w:eastAsia="en-GB"/>
        </w:rPr>
        <w:t xml:space="preserve"> </w:t>
      </w:r>
      <w:r>
        <w:rPr>
          <w:rFonts w:eastAsia="Times New Roman" w:cs="Arial"/>
          <w:szCs w:val="22"/>
          <w:lang w:val="en-US" w:eastAsia="en-GB"/>
        </w:rPr>
        <w:t xml:space="preserve">These cases might typically be dealt </w:t>
      </w:r>
      <w:r w:rsidR="008F548C">
        <w:rPr>
          <w:rFonts w:eastAsia="Times New Roman" w:cs="Arial"/>
          <w:szCs w:val="22"/>
          <w:lang w:val="en-US" w:eastAsia="en-GB"/>
        </w:rPr>
        <w:t xml:space="preserve">with </w:t>
      </w:r>
      <w:r>
        <w:rPr>
          <w:rFonts w:eastAsia="Times New Roman" w:cs="Arial"/>
          <w:szCs w:val="22"/>
          <w:lang w:val="en-US" w:eastAsia="en-GB"/>
        </w:rPr>
        <w:t>using a timeout</w:t>
      </w:r>
      <w:r w:rsidR="001A726E">
        <w:rPr>
          <w:rFonts w:eastAsia="Times New Roman" w:cs="Arial"/>
          <w:szCs w:val="22"/>
          <w:lang w:val="en-US" w:eastAsia="en-GB"/>
        </w:rPr>
        <w:t xml:space="preserve"> (internal timer)</w:t>
      </w:r>
      <w:r>
        <w:rPr>
          <w:rFonts w:eastAsia="Times New Roman" w:cs="Arial"/>
          <w:szCs w:val="22"/>
          <w:lang w:val="en-US" w:eastAsia="en-GB"/>
        </w:rPr>
        <w:t xml:space="preserve"> as shown in</w:t>
      </w:r>
      <w:r w:rsidR="00270119">
        <w:rPr>
          <w:rFonts w:eastAsia="Times New Roman" w:cs="Arial"/>
          <w:szCs w:val="22"/>
          <w:lang w:val="en-US" w:eastAsia="en-GB"/>
        </w:rPr>
        <w:t xml:space="preserve"> </w:t>
      </w:r>
      <w:r w:rsidR="00270119">
        <w:rPr>
          <w:rFonts w:eastAsia="Times New Roman" w:cs="Arial"/>
          <w:szCs w:val="22"/>
          <w:lang w:val="en-US" w:eastAsia="en-GB"/>
        </w:rPr>
        <w:fldChar w:fldCharType="begin"/>
      </w:r>
      <w:r w:rsidR="00270119">
        <w:rPr>
          <w:rFonts w:eastAsia="Times New Roman" w:cs="Arial"/>
          <w:szCs w:val="22"/>
          <w:lang w:val="en-US" w:eastAsia="en-GB"/>
        </w:rPr>
        <w:instrText xml:space="preserve"> REF _Ref127195960 \h </w:instrText>
      </w:r>
      <w:r w:rsidR="00270119">
        <w:rPr>
          <w:rFonts w:eastAsia="Times New Roman" w:cs="Arial"/>
          <w:szCs w:val="22"/>
          <w:lang w:val="en-US" w:eastAsia="en-GB"/>
        </w:rPr>
      </w:r>
      <w:r w:rsidR="00270119">
        <w:rPr>
          <w:rFonts w:eastAsia="Times New Roman" w:cs="Arial"/>
          <w:szCs w:val="22"/>
          <w:lang w:val="en-US" w:eastAsia="en-GB"/>
        </w:rPr>
        <w:fldChar w:fldCharType="separate"/>
      </w:r>
      <w:r w:rsidR="00270119">
        <w:t xml:space="preserve">Figure </w:t>
      </w:r>
      <w:r w:rsidR="00C9487D">
        <w:rPr>
          <w:noProof/>
        </w:rPr>
        <w:t>2</w:t>
      </w:r>
      <w:r w:rsidR="00270119">
        <w:rPr>
          <w:rFonts w:eastAsia="Times New Roman" w:cs="Arial"/>
          <w:szCs w:val="22"/>
          <w:lang w:val="en-US" w:eastAsia="en-GB"/>
        </w:rPr>
        <w:fldChar w:fldCharType="end"/>
      </w:r>
      <w:r>
        <w:rPr>
          <w:rFonts w:eastAsia="Times New Roman" w:cs="Arial"/>
          <w:szCs w:val="22"/>
          <w:lang w:val="en-US" w:eastAsia="en-GB"/>
        </w:rPr>
        <w:t>. However, this results in a high energy expenditure.</w:t>
      </w:r>
    </w:p>
    <w:p w14:paraId="02F01E48" w14:textId="35AC0153" w:rsidR="009A5B7B" w:rsidRDefault="009A5B7B" w:rsidP="00AE0FEF">
      <w:pPr>
        <w:keepNext/>
        <w:overflowPunct/>
        <w:autoSpaceDE/>
        <w:autoSpaceDN/>
        <w:adjustRightInd/>
        <w:spacing w:after="0"/>
        <w:jc w:val="center"/>
        <w:textAlignment w:val="auto"/>
      </w:pPr>
    </w:p>
    <w:p w14:paraId="78C7D19E" w14:textId="77777777" w:rsidR="00566AAB" w:rsidRDefault="00F33DE7" w:rsidP="00566AAB">
      <w:pPr>
        <w:keepNext/>
      </w:pPr>
      <w:bookmarkStart w:id="12" w:name="_Ref117754258"/>
      <w:r w:rsidRPr="00F33DE7">
        <w:rPr>
          <w:noProof/>
        </w:rPr>
        <w:drawing>
          <wp:inline distT="0" distB="0" distL="0" distR="0" wp14:anchorId="3AE37145" wp14:editId="2F46FED9">
            <wp:extent cx="6120765" cy="344297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18C24" w14:textId="0CA4364F" w:rsidR="00566AAB" w:rsidRDefault="00566AAB" w:rsidP="00566AAB">
      <w:pPr>
        <w:pStyle w:val="Caption"/>
      </w:pPr>
      <w:bookmarkStart w:id="13" w:name="_Ref127195960"/>
      <w:r>
        <w:t xml:space="preserve">Figure </w:t>
      </w:r>
      <w:fldSimple w:instr=" SEQ Figure \* ARABIC ">
        <w:r w:rsidR="00C9487D">
          <w:rPr>
            <w:noProof/>
          </w:rPr>
          <w:t>2</w:t>
        </w:r>
      </w:fldSimple>
      <w:bookmarkEnd w:id="13"/>
      <w:r>
        <w:t xml:space="preserve">; </w:t>
      </w:r>
      <w:r w:rsidRPr="008D29E2">
        <w:t>A case when no UL response is generated</w:t>
      </w:r>
      <w:r>
        <w:t>.</w:t>
      </w:r>
    </w:p>
    <w:bookmarkEnd w:id="12"/>
    <w:p w14:paraId="6EC805A8" w14:textId="77777777" w:rsidR="009C36DB" w:rsidRDefault="009C36DB" w:rsidP="009C36DB">
      <w:pPr>
        <w:overflowPunct/>
        <w:autoSpaceDE/>
        <w:autoSpaceDN/>
        <w:adjustRightInd/>
        <w:spacing w:after="0"/>
        <w:textAlignment w:val="auto"/>
        <w:rPr>
          <w:rFonts w:eastAsia="Times New Roman" w:cs="Arial"/>
          <w:szCs w:val="22"/>
          <w:lang w:val="en-US" w:eastAsia="en-GB"/>
        </w:rPr>
      </w:pPr>
    </w:p>
    <w:p w14:paraId="0A8DEFC7" w14:textId="24E3FB2D" w:rsidR="009C36DB" w:rsidRDefault="009C36DB" w:rsidP="009C36DB">
      <w:pPr>
        <w:overflowPunct/>
        <w:autoSpaceDE/>
        <w:autoSpaceDN/>
        <w:adjustRightInd/>
        <w:spacing w:after="0"/>
        <w:textAlignment w:val="auto"/>
        <w:rPr>
          <w:rFonts w:eastAsia="Times New Roman" w:cs="Arial"/>
          <w:szCs w:val="22"/>
          <w:lang w:val="en-US" w:eastAsia="en-GB"/>
        </w:rPr>
      </w:pPr>
      <w:r>
        <w:rPr>
          <w:rFonts w:eastAsia="Times New Roman" w:cs="Arial"/>
          <w:szCs w:val="22"/>
          <w:lang w:val="en-US" w:eastAsia="en-GB"/>
        </w:rPr>
        <w:t xml:space="preserve">In these cases, it is beneficial to release the UE immediately after sending the DL data </w:t>
      </w:r>
      <w:r w:rsidR="0016703D">
        <w:rPr>
          <w:rFonts w:eastAsia="Times New Roman" w:cs="Arial"/>
          <w:szCs w:val="22"/>
          <w:lang w:val="en-US" w:eastAsia="en-GB"/>
        </w:rPr>
        <w:t>and initiate a new M</w:t>
      </w:r>
      <w:r w:rsidR="00BF0619">
        <w:rPr>
          <w:rFonts w:eastAsia="Times New Roman" w:cs="Arial"/>
          <w:szCs w:val="22"/>
          <w:lang w:val="en-US" w:eastAsia="en-GB"/>
        </w:rPr>
        <w:t xml:space="preserve">O-SDT procedure to transmit </w:t>
      </w:r>
      <w:r w:rsidR="005C0C4F">
        <w:rPr>
          <w:rFonts w:eastAsia="Times New Roman" w:cs="Arial"/>
          <w:szCs w:val="22"/>
          <w:lang w:val="en-US" w:eastAsia="en-GB"/>
        </w:rPr>
        <w:t>a</w:t>
      </w:r>
      <w:r w:rsidR="0097673B">
        <w:rPr>
          <w:rFonts w:eastAsia="Times New Roman" w:cs="Arial"/>
          <w:szCs w:val="22"/>
          <w:lang w:val="en-US" w:eastAsia="en-GB"/>
        </w:rPr>
        <w:t>n</w:t>
      </w:r>
      <w:r w:rsidR="006C647E">
        <w:rPr>
          <w:rFonts w:eastAsia="Times New Roman" w:cs="Arial"/>
          <w:szCs w:val="22"/>
          <w:lang w:val="en-US" w:eastAsia="en-GB"/>
        </w:rPr>
        <w:t xml:space="preserve"> </w:t>
      </w:r>
      <w:r w:rsidR="007B4ACF">
        <w:rPr>
          <w:rFonts w:eastAsia="Times New Roman" w:cs="Arial"/>
          <w:szCs w:val="22"/>
          <w:lang w:val="en-US" w:eastAsia="en-GB"/>
        </w:rPr>
        <w:t xml:space="preserve">eventual </w:t>
      </w:r>
      <w:r w:rsidR="006C647E">
        <w:rPr>
          <w:rFonts w:eastAsia="Times New Roman" w:cs="Arial"/>
          <w:szCs w:val="22"/>
          <w:lang w:val="en-US" w:eastAsia="en-GB"/>
        </w:rPr>
        <w:t>U</w:t>
      </w:r>
      <w:r w:rsidR="00797925">
        <w:rPr>
          <w:rFonts w:eastAsia="Times New Roman" w:cs="Arial"/>
          <w:szCs w:val="22"/>
          <w:lang w:val="en-US" w:eastAsia="en-GB"/>
        </w:rPr>
        <w:t>L response</w:t>
      </w:r>
      <w:r w:rsidR="00700776">
        <w:rPr>
          <w:rFonts w:eastAsia="Times New Roman" w:cs="Arial"/>
          <w:szCs w:val="22"/>
          <w:lang w:val="en-US" w:eastAsia="en-GB"/>
        </w:rPr>
        <w:t xml:space="preserve"> </w:t>
      </w:r>
      <w:r w:rsidR="005D071E">
        <w:rPr>
          <w:rFonts w:eastAsia="Times New Roman" w:cs="Arial"/>
          <w:szCs w:val="22"/>
          <w:lang w:val="en-US" w:eastAsia="en-GB"/>
        </w:rPr>
        <w:t xml:space="preserve">to </w:t>
      </w:r>
      <w:r w:rsidR="00E15AE7">
        <w:rPr>
          <w:rFonts w:eastAsia="Times New Roman" w:cs="Arial"/>
          <w:szCs w:val="22"/>
          <w:lang w:val="en-US" w:eastAsia="en-GB"/>
        </w:rPr>
        <w:t>keep energy consumption low</w:t>
      </w:r>
      <w:r>
        <w:rPr>
          <w:rFonts w:eastAsia="Times New Roman" w:cs="Arial"/>
          <w:szCs w:val="22"/>
          <w:lang w:val="en-US" w:eastAsia="en-GB"/>
        </w:rPr>
        <w:t>.</w:t>
      </w:r>
    </w:p>
    <w:p w14:paraId="02344E95" w14:textId="77777777" w:rsidR="009C36DB" w:rsidRDefault="009C36DB" w:rsidP="009C36DB">
      <w:pPr>
        <w:overflowPunct/>
        <w:autoSpaceDE/>
        <w:autoSpaceDN/>
        <w:adjustRightInd/>
        <w:spacing w:after="0"/>
        <w:textAlignment w:val="auto"/>
        <w:rPr>
          <w:rFonts w:eastAsia="Times New Roman" w:cs="Arial"/>
          <w:szCs w:val="22"/>
          <w:lang w:val="en-US" w:eastAsia="en-GB"/>
        </w:rPr>
      </w:pPr>
    </w:p>
    <w:p w14:paraId="2BB760D4" w14:textId="361E6CA2" w:rsidR="009C36DB" w:rsidRPr="004D05CA" w:rsidRDefault="009C36DB" w:rsidP="007B4ACF">
      <w:pPr>
        <w:pStyle w:val="Observation"/>
        <w:ind w:left="0" w:firstLine="0"/>
      </w:pPr>
      <w:bookmarkStart w:id="14" w:name="_Toc118104143"/>
      <w:bookmarkStart w:id="15" w:name="_Toc134734328"/>
      <w:r w:rsidRPr="004D05CA">
        <w:t xml:space="preserve">For MT-SDT applications where the UL response </w:t>
      </w:r>
      <w:r w:rsidR="007D4F42">
        <w:t>has a</w:t>
      </w:r>
      <w:r w:rsidR="007D4F42" w:rsidRPr="004D05CA">
        <w:t xml:space="preserve"> </w:t>
      </w:r>
      <w:r w:rsidRPr="004D05CA">
        <w:t>long delay, or for cases w</w:t>
      </w:r>
      <w:r w:rsidR="005715B9">
        <w:t>it</w:t>
      </w:r>
      <w:r w:rsidR="009055CE">
        <w:t>h</w:t>
      </w:r>
      <w:r w:rsidR="005715B9">
        <w:t>out</w:t>
      </w:r>
      <w:r w:rsidRPr="004D05CA">
        <w:t xml:space="preserve"> UL </w:t>
      </w:r>
      <w:r w:rsidR="0085520E">
        <w:t>response</w:t>
      </w:r>
      <w:r w:rsidRPr="004D05CA">
        <w:t>, it is beneficial to release the UE immediately after sending DL data.</w:t>
      </w:r>
      <w:bookmarkEnd w:id="14"/>
      <w:bookmarkEnd w:id="15"/>
      <w:r w:rsidRPr="004D05CA">
        <w:t xml:space="preserve"> </w:t>
      </w:r>
    </w:p>
    <w:p w14:paraId="2A1DA4E2" w14:textId="3CA2DDF8" w:rsidR="00093E71" w:rsidRDefault="00093E71" w:rsidP="00FA7541">
      <w:pPr>
        <w:overflowPunct/>
        <w:autoSpaceDE/>
        <w:autoSpaceDN/>
        <w:adjustRightInd/>
        <w:spacing w:after="0"/>
        <w:textAlignment w:val="auto"/>
        <w:rPr>
          <w:rFonts w:cs="Arial"/>
          <w:color w:val="000000" w:themeColor="text1"/>
          <w:szCs w:val="22"/>
        </w:rPr>
      </w:pPr>
      <w:r w:rsidRPr="00D67815">
        <w:rPr>
          <w:rFonts w:cs="Arial"/>
          <w:iCs/>
          <w:color w:val="000000" w:themeColor="text1"/>
          <w:szCs w:val="22"/>
        </w:rPr>
        <w:t>Based on</w:t>
      </w:r>
      <w:r>
        <w:rPr>
          <w:rFonts w:cs="Arial"/>
          <w:iCs/>
          <w:color w:val="000000" w:themeColor="text1"/>
          <w:szCs w:val="22"/>
        </w:rPr>
        <w:t xml:space="preserve"> this observation</w:t>
      </w:r>
      <w:r w:rsidRPr="00D67815">
        <w:rPr>
          <w:rFonts w:cs="Arial"/>
          <w:iCs/>
          <w:color w:val="000000" w:themeColor="text1"/>
          <w:szCs w:val="22"/>
        </w:rPr>
        <w:t>, it seems beneficial to configure the expected UL response based on the application or service.</w:t>
      </w:r>
      <w:r w:rsidRPr="060BFA31">
        <w:rPr>
          <w:rFonts w:cs="Arial"/>
          <w:i/>
          <w:color w:val="000000" w:themeColor="text1"/>
          <w:szCs w:val="22"/>
        </w:rPr>
        <w:t xml:space="preserve"> </w:t>
      </w:r>
      <w:r w:rsidRPr="0015287D">
        <w:rPr>
          <w:rFonts w:cs="Arial"/>
          <w:iCs/>
          <w:color w:val="000000" w:themeColor="text1"/>
          <w:szCs w:val="22"/>
        </w:rPr>
        <w:t xml:space="preserve">This </w:t>
      </w:r>
      <w:r w:rsidR="00553F73">
        <w:rPr>
          <w:rFonts w:cs="Arial"/>
          <w:iCs/>
          <w:color w:val="000000" w:themeColor="text1"/>
          <w:szCs w:val="22"/>
        </w:rPr>
        <w:t>could</w:t>
      </w:r>
      <w:r w:rsidRPr="0015287D">
        <w:rPr>
          <w:rFonts w:cs="Arial"/>
          <w:iCs/>
          <w:color w:val="000000" w:themeColor="text1"/>
          <w:szCs w:val="22"/>
        </w:rPr>
        <w:t xml:space="preserve"> be done by categorizing the applications based on the DRB or </w:t>
      </w:r>
      <w:r w:rsidRPr="0015287D">
        <w:rPr>
          <w:rFonts w:cs="Arial"/>
          <w:iCs/>
          <w:color w:val="000000" w:themeColor="text1"/>
          <w:szCs w:val="22"/>
        </w:rPr>
        <w:lastRenderedPageBreak/>
        <w:t>QoS service flow on the RAN-level.</w:t>
      </w:r>
      <w:r w:rsidR="0015287D">
        <w:rPr>
          <w:rFonts w:cs="Arial"/>
          <w:iCs/>
          <w:color w:val="000000" w:themeColor="text1"/>
          <w:szCs w:val="22"/>
        </w:rPr>
        <w:t xml:space="preserve"> </w:t>
      </w:r>
      <w:r w:rsidR="00235DD7" w:rsidRPr="000E2848">
        <w:rPr>
          <w:rFonts w:cs="Arial"/>
          <w:iCs/>
          <w:color w:val="000000" w:themeColor="text1"/>
          <w:szCs w:val="22"/>
        </w:rPr>
        <w:t xml:space="preserve">For </w:t>
      </w:r>
      <w:r w:rsidR="00553F73">
        <w:rPr>
          <w:rFonts w:cs="Arial"/>
          <w:iCs/>
          <w:color w:val="000000" w:themeColor="text1"/>
          <w:szCs w:val="22"/>
        </w:rPr>
        <w:t>other</w:t>
      </w:r>
      <w:r w:rsidR="00DE2C1B">
        <w:rPr>
          <w:rFonts w:cs="Arial"/>
          <w:iCs/>
          <w:color w:val="000000" w:themeColor="text1"/>
          <w:szCs w:val="22"/>
        </w:rPr>
        <w:t xml:space="preserve"> </w:t>
      </w:r>
      <w:r w:rsidR="009B68BB">
        <w:rPr>
          <w:rFonts w:cs="Arial"/>
          <w:iCs/>
          <w:color w:val="000000" w:themeColor="text1"/>
          <w:szCs w:val="22"/>
        </w:rPr>
        <w:t xml:space="preserve">cases it is expected that the UE has </w:t>
      </w:r>
      <w:r w:rsidR="001A508E">
        <w:rPr>
          <w:rFonts w:cs="Arial"/>
          <w:iCs/>
          <w:color w:val="000000" w:themeColor="text1"/>
          <w:szCs w:val="22"/>
        </w:rPr>
        <w:t>better knowledge of the response pattern upon receiving the DL Data</w:t>
      </w:r>
      <w:r w:rsidR="005303C6">
        <w:rPr>
          <w:rFonts w:cs="Arial"/>
          <w:iCs/>
          <w:color w:val="000000" w:themeColor="text1"/>
          <w:szCs w:val="22"/>
        </w:rPr>
        <w:t xml:space="preserve">. An indication </w:t>
      </w:r>
      <w:r w:rsidR="00600A0D">
        <w:rPr>
          <w:rFonts w:cs="Arial"/>
          <w:iCs/>
          <w:color w:val="000000" w:themeColor="text1"/>
          <w:szCs w:val="22"/>
        </w:rPr>
        <w:t xml:space="preserve">from </w:t>
      </w:r>
      <w:r w:rsidR="00B97A62">
        <w:rPr>
          <w:rFonts w:cs="Arial"/>
          <w:iCs/>
          <w:color w:val="000000" w:themeColor="text1"/>
          <w:szCs w:val="22"/>
        </w:rPr>
        <w:t xml:space="preserve">the UE could </w:t>
      </w:r>
      <w:r w:rsidR="005303C6">
        <w:rPr>
          <w:rFonts w:cs="Arial"/>
          <w:iCs/>
          <w:color w:val="000000" w:themeColor="text1"/>
          <w:szCs w:val="22"/>
        </w:rPr>
        <w:t xml:space="preserve">assist the gNB of </w:t>
      </w:r>
      <w:r w:rsidR="000E2848">
        <w:rPr>
          <w:rFonts w:cs="Arial"/>
          <w:iCs/>
          <w:color w:val="000000" w:themeColor="text1"/>
          <w:szCs w:val="22"/>
        </w:rPr>
        <w:t>possible actions (release, delayed release, etc.)</w:t>
      </w:r>
      <w:r w:rsidR="001A508E">
        <w:rPr>
          <w:rFonts w:cs="Arial"/>
          <w:iCs/>
          <w:color w:val="000000" w:themeColor="text1"/>
          <w:szCs w:val="22"/>
        </w:rPr>
        <w:t>.</w:t>
      </w:r>
      <w:r w:rsidR="009B68BB">
        <w:rPr>
          <w:rFonts w:cs="Arial"/>
          <w:iCs/>
          <w:color w:val="000000" w:themeColor="text1"/>
          <w:szCs w:val="22"/>
        </w:rPr>
        <w:t xml:space="preserve"> </w:t>
      </w:r>
      <w:r w:rsidRPr="00897760">
        <w:rPr>
          <w:rFonts w:cs="Arial"/>
          <w:color w:val="000000" w:themeColor="text1"/>
          <w:szCs w:val="22"/>
        </w:rPr>
        <w:t>Therefore, we make the following proposal</w:t>
      </w:r>
      <w:r w:rsidRPr="060BFA31">
        <w:rPr>
          <w:rFonts w:cs="Arial"/>
          <w:i/>
          <w:color w:val="000000" w:themeColor="text1"/>
          <w:szCs w:val="22"/>
        </w:rPr>
        <w:t>.</w:t>
      </w:r>
    </w:p>
    <w:p w14:paraId="228D1867" w14:textId="77777777" w:rsidR="00BC6717" w:rsidRPr="00BC6717" w:rsidRDefault="00BC6717" w:rsidP="001C0B49">
      <w:pPr>
        <w:overflowPunct/>
        <w:autoSpaceDE/>
        <w:autoSpaceDN/>
        <w:adjustRightInd/>
        <w:spacing w:after="0"/>
        <w:textAlignment w:val="auto"/>
        <w:rPr>
          <w:rFonts w:cs="Arial"/>
          <w:color w:val="000000" w:themeColor="text1"/>
          <w:szCs w:val="22"/>
        </w:rPr>
      </w:pPr>
    </w:p>
    <w:p w14:paraId="4E4B2FD8" w14:textId="744CB6DF" w:rsidR="00093E71" w:rsidRPr="00093E71" w:rsidRDefault="005061C2" w:rsidP="001C0B49">
      <w:pPr>
        <w:pStyle w:val="Proposal"/>
      </w:pPr>
      <w:bookmarkStart w:id="16" w:name="_Toc134734334"/>
      <w:r w:rsidRPr="005061C2">
        <w:t xml:space="preserve">Introduce a release assistance information in RRC that the UE can send to the gNB when it </w:t>
      </w:r>
      <w:r>
        <w:t>has information about the</w:t>
      </w:r>
      <w:r w:rsidRPr="005061C2">
        <w:t xml:space="preserve"> UL response during an MT-SDT procedure</w:t>
      </w:r>
      <w:r w:rsidR="007C574D">
        <w:t>.</w:t>
      </w:r>
      <w:bookmarkEnd w:id="16"/>
    </w:p>
    <w:p w14:paraId="35773EB9" w14:textId="082A2BE7" w:rsidR="00093E71" w:rsidRDefault="6548A3E9" w:rsidP="5C07EABC">
      <w:pPr>
        <w:pStyle w:val="IvDInstructiontext"/>
        <w:rPr>
          <w:rFonts w:cs="Arial"/>
          <w:i w:val="0"/>
          <w:color w:val="auto"/>
          <w:sz w:val="22"/>
          <w:szCs w:val="22"/>
        </w:rPr>
      </w:pPr>
      <w:r w:rsidRPr="5C07EABC">
        <w:rPr>
          <w:rFonts w:cs="Arial"/>
          <w:i w:val="0"/>
          <w:color w:val="auto"/>
          <w:sz w:val="22"/>
          <w:szCs w:val="22"/>
        </w:rPr>
        <w:t xml:space="preserve">Going forward with the above proposal means the UE can </w:t>
      </w:r>
      <w:r w:rsidR="00E84546">
        <w:rPr>
          <w:rFonts w:cs="Arial"/>
          <w:i w:val="0"/>
          <w:color w:val="auto"/>
          <w:sz w:val="22"/>
          <w:szCs w:val="22"/>
        </w:rPr>
        <w:t xml:space="preserve">send </w:t>
      </w:r>
      <w:r w:rsidR="6995CBC7" w:rsidRPr="5C07EABC">
        <w:rPr>
          <w:rFonts w:cs="Arial"/>
          <w:i w:val="0"/>
          <w:color w:val="auto"/>
          <w:sz w:val="22"/>
          <w:szCs w:val="22"/>
        </w:rPr>
        <w:t>an early indication</w:t>
      </w:r>
      <w:r w:rsidR="6B170286" w:rsidRPr="5C07EABC">
        <w:rPr>
          <w:rFonts w:cs="Arial"/>
          <w:i w:val="0"/>
          <w:color w:val="auto"/>
          <w:sz w:val="22"/>
          <w:szCs w:val="22"/>
        </w:rPr>
        <w:t xml:space="preserve"> </w:t>
      </w:r>
      <w:r w:rsidR="00351B47" w:rsidRPr="5C07EABC">
        <w:rPr>
          <w:rFonts w:cs="Arial"/>
          <w:i w:val="0"/>
          <w:color w:val="auto"/>
          <w:sz w:val="22"/>
          <w:szCs w:val="22"/>
        </w:rPr>
        <w:t>o</w:t>
      </w:r>
      <w:r w:rsidR="00351B47">
        <w:rPr>
          <w:rFonts w:cs="Arial"/>
          <w:i w:val="0"/>
          <w:color w:val="auto"/>
          <w:sz w:val="22"/>
          <w:szCs w:val="22"/>
        </w:rPr>
        <w:t>f</w:t>
      </w:r>
      <w:r w:rsidR="00351B47" w:rsidRPr="5C07EABC">
        <w:rPr>
          <w:rFonts w:cs="Arial"/>
          <w:i w:val="0"/>
          <w:color w:val="auto"/>
          <w:sz w:val="22"/>
          <w:szCs w:val="22"/>
        </w:rPr>
        <w:t xml:space="preserve"> </w:t>
      </w:r>
      <w:r w:rsidRPr="5C07EABC">
        <w:rPr>
          <w:rFonts w:cs="Arial"/>
          <w:i w:val="0"/>
          <w:color w:val="auto"/>
          <w:sz w:val="22"/>
          <w:szCs w:val="22"/>
        </w:rPr>
        <w:t>whether a UL</w:t>
      </w:r>
      <w:r w:rsidR="6995CBC7" w:rsidRPr="5C07EABC">
        <w:rPr>
          <w:rFonts w:cs="Arial"/>
          <w:i w:val="0"/>
          <w:color w:val="auto"/>
          <w:sz w:val="22"/>
          <w:szCs w:val="22"/>
        </w:rPr>
        <w:t xml:space="preserve"> reply</w:t>
      </w:r>
      <w:r w:rsidRPr="5C07EABC">
        <w:rPr>
          <w:rFonts w:cs="Arial"/>
          <w:i w:val="0"/>
          <w:color w:val="auto"/>
          <w:sz w:val="22"/>
          <w:szCs w:val="22"/>
        </w:rPr>
        <w:t xml:space="preserve"> is expected once it receives DL </w:t>
      </w:r>
      <w:r w:rsidR="1DF65158" w:rsidRPr="5C07EABC">
        <w:rPr>
          <w:rFonts w:cs="Arial"/>
          <w:i w:val="0"/>
          <w:color w:val="auto"/>
          <w:sz w:val="22"/>
          <w:szCs w:val="22"/>
        </w:rPr>
        <w:t xml:space="preserve">data </w:t>
      </w:r>
      <w:r w:rsidRPr="5C07EABC">
        <w:rPr>
          <w:rFonts w:cs="Arial"/>
          <w:i w:val="0"/>
          <w:color w:val="auto"/>
          <w:sz w:val="22"/>
          <w:szCs w:val="22"/>
        </w:rPr>
        <w:t xml:space="preserve">from the gNB, thereby enabling </w:t>
      </w:r>
      <w:r w:rsidR="7476995D" w:rsidRPr="5C07EABC">
        <w:rPr>
          <w:rFonts w:cs="Arial"/>
          <w:i w:val="0"/>
          <w:color w:val="auto"/>
          <w:sz w:val="22"/>
          <w:szCs w:val="22"/>
        </w:rPr>
        <w:t>smarter RRC procedures to save resources and increase end user performance</w:t>
      </w:r>
      <w:r w:rsidRPr="5C07EABC">
        <w:rPr>
          <w:rFonts w:cs="Arial"/>
          <w:i w:val="0"/>
          <w:color w:val="auto"/>
          <w:sz w:val="22"/>
          <w:szCs w:val="22"/>
        </w:rPr>
        <w:t xml:space="preserve">. </w:t>
      </w:r>
    </w:p>
    <w:p w14:paraId="5CE9A7A6" w14:textId="14630414" w:rsidR="005531AF" w:rsidRPr="005531AF" w:rsidRDefault="005531AF" w:rsidP="005531AF">
      <w:pPr>
        <w:spacing w:after="120"/>
        <w:jc w:val="both"/>
        <w:rPr>
          <w:lang w:eastAsia="zh-CN"/>
        </w:rPr>
        <w:sectPr w:rsidR="005531AF" w:rsidRPr="005531AF" w:rsidSect="00601BB1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23339723" w14:textId="070C906B" w:rsidR="00C01F33" w:rsidRPr="00B542B5" w:rsidRDefault="00C01F33" w:rsidP="006357FE">
      <w:pPr>
        <w:pStyle w:val="Heading1"/>
      </w:pPr>
      <w:r w:rsidRPr="00B542B5">
        <w:lastRenderedPageBreak/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17" w:name="_Hlk7611662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BFD9CF1" w14:textId="77777777" w:rsidR="005061C2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34327" w:history="1">
        <w:r w:rsidR="005061C2" w:rsidRPr="00E82F5C">
          <w:rPr>
            <w:rStyle w:val="Hyperlink"/>
            <w:noProof/>
          </w:rPr>
          <w:t>Observation 1</w:t>
        </w:r>
        <w:r w:rsidR="005061C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5061C2" w:rsidRPr="00E82F5C">
          <w:rPr>
            <w:rStyle w:val="Hyperlink"/>
            <w:noProof/>
          </w:rPr>
          <w:t>The objective of RSRP thresholds for MO-SDT and MT-SDT are different. The RSRP threshold for MO-SDT is mainly for UL traffic while the RSRP threshold for MT-SDT is mainly for DL traffic.</w:t>
        </w:r>
      </w:hyperlink>
    </w:p>
    <w:p w14:paraId="4B7ABF0A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28" w:history="1">
        <w:r w:rsidRPr="00E82F5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E82F5C">
          <w:rPr>
            <w:rStyle w:val="Hyperlink"/>
            <w:noProof/>
          </w:rPr>
          <w:t>For MT-SDT applications where the UL response has a long delay, or for cases without UL response, it is beneficial to release the UE immediately after sending DL data.</w:t>
        </w:r>
      </w:hyperlink>
    </w:p>
    <w:p w14:paraId="20BAF6CA" w14:textId="3EFFB547" w:rsidR="00BB56DF" w:rsidRDefault="00BB56DF" w:rsidP="009B4A15">
      <w:pPr>
        <w:pStyle w:val="BodyText"/>
        <w:jc w:val="left"/>
      </w:pPr>
      <w:r>
        <w:rPr>
          <w:b/>
          <w:bCs/>
        </w:rPr>
        <w:fldChar w:fldCharType="end"/>
      </w:r>
    </w:p>
    <w:p w14:paraId="2C9C9770" w14:textId="3B5E038C" w:rsidR="006E1C82" w:rsidRDefault="008E065E" w:rsidP="006E1C82">
      <w:pPr>
        <w:pStyle w:val="BodyText"/>
      </w:pPr>
      <w:r w:rsidRPr="00B542B5">
        <w:t xml:space="preserve">Based on the discussion in </w:t>
      </w:r>
      <w:r w:rsidR="007729A2" w:rsidRPr="00B542B5">
        <w:t xml:space="preserve">the previous </w:t>
      </w:r>
      <w:r w:rsidRPr="00B542B5">
        <w:t>section</w:t>
      </w:r>
      <w:r w:rsidR="007729A2" w:rsidRPr="00B542B5">
        <w:t>s</w:t>
      </w:r>
      <w:r w:rsidRPr="00B542B5">
        <w:t xml:space="preserve"> we propose the following:</w:t>
      </w:r>
    </w:p>
    <w:p w14:paraId="515345EE" w14:textId="63185621" w:rsidR="007C5A8A" w:rsidRPr="00B542B5" w:rsidRDefault="007C5A8A" w:rsidP="009B4A15">
      <w:pPr>
        <w:pStyle w:val="BodyText"/>
        <w:jc w:val="left"/>
      </w:pPr>
    </w:p>
    <w:p w14:paraId="0B763E39" w14:textId="77777777" w:rsidR="005061C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anchor="_Toc134734329" w:history="1">
        <w:r w:rsidR="005061C2" w:rsidRPr="00833494">
          <w:rPr>
            <w:rStyle w:val="Hyperlink"/>
            <w:noProof/>
          </w:rPr>
          <w:t>Proposal 1</w:t>
        </w:r>
        <w:r w:rsidR="005061C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5061C2" w:rsidRPr="00833494">
          <w:rPr>
            <w:rStyle w:val="Hyperlink"/>
            <w:noProof/>
          </w:rPr>
          <w:t>Common CG-SDT resources can be configured in SI.</w:t>
        </w:r>
      </w:hyperlink>
    </w:p>
    <w:p w14:paraId="523DB832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30" w:history="1">
        <w:r w:rsidRPr="0083349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833494">
          <w:rPr>
            <w:rStyle w:val="Hyperlink"/>
            <w:noProof/>
          </w:rPr>
          <w:t>The MT-SDT paging message indicates if a UE can use the common CG-SDT resources.</w:t>
        </w:r>
      </w:hyperlink>
    </w:p>
    <w:p w14:paraId="24D02571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31" w:history="1">
        <w:r w:rsidRPr="0083349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833494">
          <w:rPr>
            <w:rStyle w:val="Hyperlink"/>
            <w:noProof/>
          </w:rPr>
          <w:t>Similar TA validation criteria are used for common CG-SDT resources</w:t>
        </w:r>
      </w:hyperlink>
    </w:p>
    <w:p w14:paraId="60391A45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32" w:history="1">
        <w:r w:rsidRPr="0083349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833494">
          <w:rPr>
            <w:rStyle w:val="Hyperlink"/>
            <w:rFonts w:eastAsia="MS Mincho"/>
            <w:noProof/>
            <w:lang w:eastAsia="en-GB"/>
          </w:rPr>
          <w:t>In case the condition for paging triggered MT-SDT is not fulfilled, the UE initiates RRC Resume procedure</w:t>
        </w:r>
        <w:r w:rsidRPr="00833494">
          <w:rPr>
            <w:rStyle w:val="Hyperlink"/>
            <w:noProof/>
          </w:rPr>
          <w:t xml:space="preserve"> with Resume cause “mt-Access”.</w:t>
        </w:r>
      </w:hyperlink>
    </w:p>
    <w:p w14:paraId="09B1A814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33" w:history="1">
        <w:r w:rsidRPr="00833494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833494">
          <w:rPr>
            <w:rStyle w:val="Hyperlink"/>
            <w:noProof/>
          </w:rPr>
          <w:t>The RSRP threshold for MT-SDT is configured separately from the</w:t>
        </w:r>
        <w:r w:rsidRPr="00833494">
          <w:rPr>
            <w:rStyle w:val="Hyperlink"/>
            <w:rFonts w:eastAsia="DengXian"/>
            <w:i/>
            <w:noProof/>
          </w:rPr>
          <w:t xml:space="preserve"> sdt-RSRP-Threshold </w:t>
        </w:r>
        <w:r w:rsidRPr="00833494">
          <w:rPr>
            <w:rStyle w:val="Hyperlink"/>
            <w:rFonts w:eastAsia="DengXian"/>
            <w:noProof/>
          </w:rPr>
          <w:t>in Rel-17</w:t>
        </w:r>
        <w:r w:rsidRPr="00833494">
          <w:rPr>
            <w:rStyle w:val="Hyperlink"/>
            <w:rFonts w:eastAsia="DengXian"/>
            <w:i/>
            <w:noProof/>
          </w:rPr>
          <w:t>.</w:t>
        </w:r>
      </w:hyperlink>
    </w:p>
    <w:p w14:paraId="7F89C707" w14:textId="77777777" w:rsidR="005061C2" w:rsidRDefault="005061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34334" w:history="1">
        <w:r w:rsidRPr="00833494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833494">
          <w:rPr>
            <w:rStyle w:val="Hyperlink"/>
            <w:noProof/>
          </w:rPr>
          <w:t>Introduce a release assistance information in RRC that the UE can send to the gNB when it has information about the UL response during an MT-SDT procedure.</w:t>
        </w:r>
      </w:hyperlink>
    </w:p>
    <w:p w14:paraId="114CACFF" w14:textId="63A5477C" w:rsidR="00C01F33" w:rsidRPr="00B542B5" w:rsidRDefault="006E1C82" w:rsidP="007B132C">
      <w:pPr>
        <w:pStyle w:val="Heading2"/>
        <w:numPr>
          <w:ilvl w:val="0"/>
          <w:numId w:val="0"/>
        </w:numPr>
      </w:pPr>
      <w:r w:rsidRPr="00B542B5">
        <w:fldChar w:fldCharType="end"/>
      </w:r>
      <w:bookmarkStart w:id="18" w:name="_In-sequence_SDU_delivery"/>
      <w:bookmarkEnd w:id="17"/>
      <w:bookmarkEnd w:id="18"/>
    </w:p>
    <w:p w14:paraId="45955E2C" w14:textId="6F396D81" w:rsidR="00F507D1" w:rsidRPr="00B542B5" w:rsidRDefault="00F507D1" w:rsidP="006357FE">
      <w:pPr>
        <w:pStyle w:val="Heading1"/>
      </w:pPr>
      <w:r w:rsidRPr="00B542B5">
        <w:t>References</w:t>
      </w:r>
    </w:p>
    <w:p w14:paraId="548B6263" w14:textId="04696E2A" w:rsidR="00B70C23" w:rsidRDefault="00B70C23" w:rsidP="00B70C23">
      <w:pPr>
        <w:pStyle w:val="Reference"/>
      </w:pPr>
      <w:bookmarkStart w:id="19" w:name="_Ref116373550"/>
      <w:r>
        <w:t xml:space="preserve">3GPP </w:t>
      </w:r>
      <w:r w:rsidRPr="00A71662">
        <w:t>RP-</w:t>
      </w:r>
      <w:r w:rsidR="00BF0020" w:rsidRPr="00A71662">
        <w:t>2</w:t>
      </w:r>
      <w:r w:rsidR="00BF0020">
        <w:t>22993</w:t>
      </w:r>
      <w:r>
        <w:t>. “</w:t>
      </w:r>
      <w:r w:rsidRPr="005671F5">
        <w:t>New WI: Mobile Terminated-Small Data Transmission (MT-SDT) for NR</w:t>
      </w:r>
      <w:r>
        <w:t>”</w:t>
      </w:r>
      <w:bookmarkEnd w:id="19"/>
    </w:p>
    <w:p w14:paraId="5C3294D4" w14:textId="231711C4" w:rsidR="00B21A15" w:rsidRDefault="00B21A15" w:rsidP="00B70C23">
      <w:pPr>
        <w:pStyle w:val="Reference"/>
      </w:pPr>
      <w:bookmarkStart w:id="20" w:name="_Ref118293605"/>
      <w:r>
        <w:t xml:space="preserve">3GPP 38.331, </w:t>
      </w:r>
      <w:r w:rsidR="00F07387">
        <w:t xml:space="preserve">17.2.0, </w:t>
      </w:r>
      <w:r w:rsidR="00A34C93" w:rsidRPr="00A34C93">
        <w:t>NR; Radio Resource Control (RRC); Protocol specification</w:t>
      </w:r>
      <w:bookmarkEnd w:id="20"/>
    </w:p>
    <w:p w14:paraId="6C79D6D8" w14:textId="7E7BD1BC" w:rsidR="00D27607" w:rsidRDefault="000E502D" w:rsidP="000E502D">
      <w:pPr>
        <w:pStyle w:val="Reference"/>
        <w:numPr>
          <w:ilvl w:val="0"/>
          <w:numId w:val="0"/>
        </w:numPr>
      </w:pPr>
      <w:r>
        <w:t>[3]</w:t>
      </w:r>
      <w:r>
        <w:tab/>
        <w:t xml:space="preserve">3GPP 38.212, </w:t>
      </w:r>
      <w:r w:rsidR="005F16EF">
        <w:t xml:space="preserve">17.2.0, NR; </w:t>
      </w:r>
      <w:r w:rsidR="004A1436">
        <w:t xml:space="preserve">Multiplexing and channel </w:t>
      </w:r>
      <w:proofErr w:type="gramStart"/>
      <w:r w:rsidR="004A1436">
        <w:t>coding</w:t>
      </w:r>
      <w:proofErr w:type="gramEnd"/>
    </w:p>
    <w:p w14:paraId="3682E4A4" w14:textId="1143A443" w:rsidR="00D27607" w:rsidRDefault="004A1436" w:rsidP="000E502D">
      <w:pPr>
        <w:pStyle w:val="Reference"/>
        <w:numPr>
          <w:ilvl w:val="0"/>
          <w:numId w:val="0"/>
        </w:numPr>
      </w:pPr>
      <w:r>
        <w:t>[4]</w:t>
      </w:r>
      <w:r>
        <w:tab/>
        <w:t>3GPP 38.213, NR; Physical layer procedures for control</w:t>
      </w:r>
    </w:p>
    <w:p w14:paraId="43E765D3" w14:textId="70E57837" w:rsidR="003D2174" w:rsidRDefault="003D217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br w:type="page"/>
      </w:r>
    </w:p>
    <w:p w14:paraId="2E41BD88" w14:textId="4583F387" w:rsidR="003D2174" w:rsidRDefault="003D2174" w:rsidP="003D2174">
      <w:pPr>
        <w:pStyle w:val="Heading1"/>
        <w:numPr>
          <w:ilvl w:val="0"/>
          <w:numId w:val="0"/>
        </w:numPr>
      </w:pPr>
      <w:r>
        <w:lastRenderedPageBreak/>
        <w:t>Annex A</w:t>
      </w:r>
    </w:p>
    <w:p w14:paraId="3298F5A4" w14:textId="1AEB5A25" w:rsidR="003D2174" w:rsidRDefault="003D2174" w:rsidP="003D2174">
      <w:r>
        <w:t>During RAN2</w:t>
      </w:r>
      <w:r w:rsidR="00A067F2">
        <w:t>#121</w:t>
      </w:r>
      <w:r w:rsidR="008376EA">
        <w:t xml:space="preserve"> there was some discussions on how RA-SDT resources could be used as a reply to </w:t>
      </w:r>
      <w:r w:rsidR="005267AD">
        <w:t>an MT-SDT page.</w:t>
      </w:r>
      <w:r w:rsidR="00A70FEA">
        <w:t xml:space="preserve"> Our view is that the UE should choose one</w:t>
      </w:r>
      <w:r w:rsidR="007A7AA8">
        <w:t xml:space="preserve"> of the options as described in </w:t>
      </w:r>
      <w:r w:rsidR="00961669">
        <w:t>F</w:t>
      </w:r>
      <w:r w:rsidR="007A6CCA">
        <w:t>igure</w:t>
      </w:r>
      <w:r w:rsidR="00961669">
        <w:t xml:space="preserve"> A-1 below.</w:t>
      </w:r>
    </w:p>
    <w:p w14:paraId="5C865E12" w14:textId="77777777" w:rsidR="003D2174" w:rsidRDefault="003D2174" w:rsidP="003D2174">
      <w:pPr>
        <w:jc w:val="center"/>
      </w:pPr>
      <w:r w:rsidRPr="003D2174">
        <w:rPr>
          <w:noProof/>
        </w:rPr>
        <w:drawing>
          <wp:inline distT="0" distB="0" distL="0" distR="0" wp14:anchorId="7A4E97AB" wp14:editId="25B5F8DA">
            <wp:extent cx="4710223" cy="7174804"/>
            <wp:effectExtent l="0" t="0" r="0" b="0"/>
            <wp:docPr id="223773746" name="Picture 1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73746" name="Picture 1" descr="Graphical user interface&#10;&#10;Description automatically generated with low confidenc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74221" cy="7272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104D6" w14:textId="6D27CA89" w:rsidR="00D27607" w:rsidRDefault="00A668CD" w:rsidP="003D2174">
      <w:pPr>
        <w:jc w:val="center"/>
      </w:pPr>
      <w:r>
        <w:t>Figure A</w:t>
      </w:r>
      <w:r w:rsidR="00FB5406">
        <w:t>-1</w:t>
      </w:r>
      <w:r>
        <w:t xml:space="preserve">; </w:t>
      </w:r>
      <w:r w:rsidR="00961669">
        <w:t xml:space="preserve">Random Access Based selection </w:t>
      </w:r>
      <w:proofErr w:type="gramStart"/>
      <w:r w:rsidR="00961669">
        <w:t>procedure</w:t>
      </w:r>
      <w:proofErr w:type="gramEnd"/>
    </w:p>
    <w:sectPr w:rsidR="00D27607" w:rsidSect="001C0B4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8F8E" w14:textId="77777777" w:rsidR="003D06D2" w:rsidRDefault="003D06D2">
      <w:r>
        <w:separator/>
      </w:r>
    </w:p>
  </w:endnote>
  <w:endnote w:type="continuationSeparator" w:id="0">
    <w:p w14:paraId="2DB943E6" w14:textId="77777777" w:rsidR="003D06D2" w:rsidRDefault="003D06D2">
      <w:r>
        <w:continuationSeparator/>
      </w:r>
    </w:p>
  </w:endnote>
  <w:endnote w:type="continuationNotice" w:id="1">
    <w:p w14:paraId="2A78A54A" w14:textId="77777777" w:rsidR="003D06D2" w:rsidRDefault="003D0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342016" w:rsidRDefault="0034201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E027" w14:textId="77777777" w:rsidR="003D06D2" w:rsidRDefault="003D06D2">
      <w:r>
        <w:separator/>
      </w:r>
    </w:p>
  </w:footnote>
  <w:footnote w:type="continuationSeparator" w:id="0">
    <w:p w14:paraId="1E1AB5E8" w14:textId="77777777" w:rsidR="003D06D2" w:rsidRDefault="003D06D2">
      <w:r>
        <w:continuationSeparator/>
      </w:r>
    </w:p>
  </w:footnote>
  <w:footnote w:type="continuationNotice" w:id="1">
    <w:p w14:paraId="7045F2A2" w14:textId="77777777" w:rsidR="003D06D2" w:rsidRDefault="003D0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D7E5" w14:textId="77777777" w:rsidR="00142E1D" w:rsidRDefault="00142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342016" w:rsidRDefault="003420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2220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7CC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4050E"/>
    <w:multiLevelType w:val="hybridMultilevel"/>
    <w:tmpl w:val="488448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FE6209"/>
    <w:multiLevelType w:val="hybridMultilevel"/>
    <w:tmpl w:val="73B45F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6647C4D"/>
    <w:multiLevelType w:val="hybridMultilevel"/>
    <w:tmpl w:val="96B661E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C1414CC"/>
    <w:multiLevelType w:val="multilevel"/>
    <w:tmpl w:val="38AA416C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414D7"/>
    <w:multiLevelType w:val="hybridMultilevel"/>
    <w:tmpl w:val="3C38C024"/>
    <w:lvl w:ilvl="0" w:tplc="C19E853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A96BCA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27"/>
  </w:num>
  <w:num w:numId="2" w16cid:durableId="1223979647">
    <w:abstractNumId w:val="2"/>
  </w:num>
  <w:num w:numId="3" w16cid:durableId="1185945366">
    <w:abstractNumId w:val="28"/>
  </w:num>
  <w:num w:numId="4" w16cid:durableId="1357735840">
    <w:abstractNumId w:val="29"/>
  </w:num>
  <w:num w:numId="5" w16cid:durableId="1067802859">
    <w:abstractNumId w:val="32"/>
  </w:num>
  <w:num w:numId="6" w16cid:durableId="1601832529">
    <w:abstractNumId w:val="16"/>
  </w:num>
  <w:num w:numId="7" w16cid:durableId="104005981">
    <w:abstractNumId w:val="19"/>
  </w:num>
  <w:num w:numId="8" w16cid:durableId="185681733">
    <w:abstractNumId w:val="9"/>
  </w:num>
  <w:num w:numId="9" w16cid:durableId="1668482799">
    <w:abstractNumId w:val="37"/>
  </w:num>
  <w:num w:numId="10" w16cid:durableId="780951144">
    <w:abstractNumId w:val="21"/>
  </w:num>
  <w:num w:numId="11" w16cid:durableId="2141141672">
    <w:abstractNumId w:val="34"/>
  </w:num>
  <w:num w:numId="12" w16cid:durableId="2111122862">
    <w:abstractNumId w:val="23"/>
  </w:num>
  <w:num w:numId="13" w16cid:durableId="767309131">
    <w:abstractNumId w:val="14"/>
  </w:num>
  <w:num w:numId="14" w16cid:durableId="1288392267">
    <w:abstractNumId w:val="25"/>
  </w:num>
  <w:num w:numId="15" w16cid:durableId="1812553818">
    <w:abstractNumId w:val="4"/>
  </w:num>
  <w:num w:numId="16" w16cid:durableId="888496643">
    <w:abstractNumId w:val="3"/>
  </w:num>
  <w:num w:numId="17" w16cid:durableId="1502624164">
    <w:abstractNumId w:val="10"/>
  </w:num>
  <w:num w:numId="18" w16cid:durableId="2104573672">
    <w:abstractNumId w:val="17"/>
  </w:num>
  <w:num w:numId="19" w16cid:durableId="405421176">
    <w:abstractNumId w:val="0"/>
  </w:num>
  <w:num w:numId="20" w16cid:durableId="73088525">
    <w:abstractNumId w:val="1"/>
  </w:num>
  <w:num w:numId="21" w16cid:durableId="644508040">
    <w:abstractNumId w:val="35"/>
  </w:num>
  <w:num w:numId="22" w16cid:durableId="1407337201">
    <w:abstractNumId w:val="13"/>
  </w:num>
  <w:num w:numId="23" w16cid:durableId="1765375292">
    <w:abstractNumId w:val="26"/>
  </w:num>
  <w:num w:numId="24" w16cid:durableId="1156724166">
    <w:abstractNumId w:val="30"/>
  </w:num>
  <w:num w:numId="25" w16cid:durableId="1019045280">
    <w:abstractNumId w:val="36"/>
  </w:num>
  <w:num w:numId="26" w16cid:durableId="1961960527">
    <w:abstractNumId w:val="8"/>
  </w:num>
  <w:num w:numId="27" w16cid:durableId="351150059">
    <w:abstractNumId w:val="18"/>
  </w:num>
  <w:num w:numId="28" w16cid:durableId="769280167">
    <w:abstractNumId w:val="11"/>
  </w:num>
  <w:num w:numId="29" w16cid:durableId="2121754802">
    <w:abstractNumId w:val="7"/>
  </w:num>
  <w:num w:numId="30" w16cid:durableId="894270741">
    <w:abstractNumId w:val="5"/>
  </w:num>
  <w:num w:numId="31" w16cid:durableId="1695692983">
    <w:abstractNumId w:val="6"/>
  </w:num>
  <w:num w:numId="32" w16cid:durableId="237325813">
    <w:abstractNumId w:val="15"/>
  </w:num>
  <w:num w:numId="33" w16cid:durableId="1838306252">
    <w:abstractNumId w:val="23"/>
  </w:num>
  <w:num w:numId="34" w16cid:durableId="2069573170">
    <w:abstractNumId w:val="24"/>
  </w:num>
  <w:num w:numId="35" w16cid:durableId="1842232376">
    <w:abstractNumId w:val="12"/>
  </w:num>
  <w:num w:numId="36" w16cid:durableId="1898082727">
    <w:abstractNumId w:val="23"/>
    <w:lvlOverride w:ilvl="0">
      <w:startOverride w:val="1"/>
    </w:lvlOverride>
  </w:num>
  <w:num w:numId="37" w16cid:durableId="1785268064">
    <w:abstractNumId w:val="33"/>
  </w:num>
  <w:num w:numId="38" w16cid:durableId="214780726">
    <w:abstractNumId w:val="23"/>
    <w:lvlOverride w:ilvl="0">
      <w:startOverride w:val="1"/>
    </w:lvlOverride>
  </w:num>
  <w:num w:numId="39" w16cid:durableId="277421505">
    <w:abstractNumId w:val="20"/>
  </w:num>
  <w:num w:numId="40" w16cid:durableId="426460092">
    <w:abstractNumId w:val="38"/>
  </w:num>
  <w:num w:numId="41" w16cid:durableId="1718625654">
    <w:abstractNumId w:val="22"/>
  </w:num>
  <w:num w:numId="42" w16cid:durableId="1819299733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CAF"/>
    <w:rsid w:val="00007CB4"/>
    <w:rsid w:val="00007CDC"/>
    <w:rsid w:val="00007DD4"/>
    <w:rsid w:val="0001064E"/>
    <w:rsid w:val="000114CB"/>
    <w:rsid w:val="00011B28"/>
    <w:rsid w:val="00012834"/>
    <w:rsid w:val="00012BFF"/>
    <w:rsid w:val="00013EE1"/>
    <w:rsid w:val="00013F4C"/>
    <w:rsid w:val="00014982"/>
    <w:rsid w:val="00015A0B"/>
    <w:rsid w:val="00015D15"/>
    <w:rsid w:val="000169DF"/>
    <w:rsid w:val="00017BF1"/>
    <w:rsid w:val="00017C5D"/>
    <w:rsid w:val="00020D41"/>
    <w:rsid w:val="00020DB2"/>
    <w:rsid w:val="00020E42"/>
    <w:rsid w:val="00022466"/>
    <w:rsid w:val="000224CB"/>
    <w:rsid w:val="00022926"/>
    <w:rsid w:val="000246B7"/>
    <w:rsid w:val="00024961"/>
    <w:rsid w:val="0002564D"/>
    <w:rsid w:val="00025A90"/>
    <w:rsid w:val="00025C0E"/>
    <w:rsid w:val="00025ECA"/>
    <w:rsid w:val="00025F4C"/>
    <w:rsid w:val="00026787"/>
    <w:rsid w:val="0002693E"/>
    <w:rsid w:val="00026D2C"/>
    <w:rsid w:val="00027343"/>
    <w:rsid w:val="00027F71"/>
    <w:rsid w:val="0003009A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42E7"/>
    <w:rsid w:val="00034AC5"/>
    <w:rsid w:val="00034C15"/>
    <w:rsid w:val="00036084"/>
    <w:rsid w:val="00036991"/>
    <w:rsid w:val="00036BA1"/>
    <w:rsid w:val="00037B7F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7DA4"/>
    <w:rsid w:val="00052035"/>
    <w:rsid w:val="0005272C"/>
    <w:rsid w:val="00052A07"/>
    <w:rsid w:val="000534E3"/>
    <w:rsid w:val="00053559"/>
    <w:rsid w:val="000559B9"/>
    <w:rsid w:val="0005606A"/>
    <w:rsid w:val="00057117"/>
    <w:rsid w:val="000572C8"/>
    <w:rsid w:val="000616E7"/>
    <w:rsid w:val="00061AE6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557"/>
    <w:rsid w:val="00091CE4"/>
    <w:rsid w:val="0009223E"/>
    <w:rsid w:val="000924C1"/>
    <w:rsid w:val="000924F0"/>
    <w:rsid w:val="00092589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5810"/>
    <w:rsid w:val="000B58C3"/>
    <w:rsid w:val="000B61E9"/>
    <w:rsid w:val="000B7422"/>
    <w:rsid w:val="000B74EA"/>
    <w:rsid w:val="000B78DF"/>
    <w:rsid w:val="000B7FE7"/>
    <w:rsid w:val="000C0177"/>
    <w:rsid w:val="000C0506"/>
    <w:rsid w:val="000C0E68"/>
    <w:rsid w:val="000C165A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23C"/>
    <w:rsid w:val="000E3391"/>
    <w:rsid w:val="000E3BFC"/>
    <w:rsid w:val="000E40FA"/>
    <w:rsid w:val="000E4266"/>
    <w:rsid w:val="000E499F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856"/>
    <w:rsid w:val="00101414"/>
    <w:rsid w:val="0010256A"/>
    <w:rsid w:val="00102BE0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9F5"/>
    <w:rsid w:val="00121A20"/>
    <w:rsid w:val="00121B73"/>
    <w:rsid w:val="00121D7A"/>
    <w:rsid w:val="001230F6"/>
    <w:rsid w:val="0012377F"/>
    <w:rsid w:val="0012421E"/>
    <w:rsid w:val="00124314"/>
    <w:rsid w:val="001244F4"/>
    <w:rsid w:val="001249DC"/>
    <w:rsid w:val="00126613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5AF"/>
    <w:rsid w:val="00137AB5"/>
    <w:rsid w:val="00137C8E"/>
    <w:rsid w:val="00137F0B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498"/>
    <w:rsid w:val="0015652A"/>
    <w:rsid w:val="001569EC"/>
    <w:rsid w:val="001572BF"/>
    <w:rsid w:val="00160C3E"/>
    <w:rsid w:val="001610BA"/>
    <w:rsid w:val="001622BF"/>
    <w:rsid w:val="00162518"/>
    <w:rsid w:val="00163F3C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36A2"/>
    <w:rsid w:val="00173A8E"/>
    <w:rsid w:val="0017502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665"/>
    <w:rsid w:val="001827A3"/>
    <w:rsid w:val="00182E75"/>
    <w:rsid w:val="00183C41"/>
    <w:rsid w:val="001841D7"/>
    <w:rsid w:val="00185FF1"/>
    <w:rsid w:val="0018628D"/>
    <w:rsid w:val="001864B3"/>
    <w:rsid w:val="001864B4"/>
    <w:rsid w:val="001866EF"/>
    <w:rsid w:val="0018704B"/>
    <w:rsid w:val="001873FF"/>
    <w:rsid w:val="00187A09"/>
    <w:rsid w:val="00190AC1"/>
    <w:rsid w:val="00190B04"/>
    <w:rsid w:val="00190E6C"/>
    <w:rsid w:val="00191448"/>
    <w:rsid w:val="00192705"/>
    <w:rsid w:val="0019341A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1987"/>
    <w:rsid w:val="001A2263"/>
    <w:rsid w:val="001A2564"/>
    <w:rsid w:val="001A2B75"/>
    <w:rsid w:val="001A2F52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726E"/>
    <w:rsid w:val="001A7834"/>
    <w:rsid w:val="001A7CBF"/>
    <w:rsid w:val="001A7F9E"/>
    <w:rsid w:val="001A7FF4"/>
    <w:rsid w:val="001B01D5"/>
    <w:rsid w:val="001B08AC"/>
    <w:rsid w:val="001B0D97"/>
    <w:rsid w:val="001B26F9"/>
    <w:rsid w:val="001B3641"/>
    <w:rsid w:val="001B3A6A"/>
    <w:rsid w:val="001B42C5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668"/>
    <w:rsid w:val="001C1980"/>
    <w:rsid w:val="001C1CE5"/>
    <w:rsid w:val="001C2678"/>
    <w:rsid w:val="001C3D2A"/>
    <w:rsid w:val="001C41AB"/>
    <w:rsid w:val="001C4287"/>
    <w:rsid w:val="001C47B3"/>
    <w:rsid w:val="001C4D89"/>
    <w:rsid w:val="001C4ED5"/>
    <w:rsid w:val="001C5BF5"/>
    <w:rsid w:val="001C7394"/>
    <w:rsid w:val="001C7A3D"/>
    <w:rsid w:val="001C7D7E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83"/>
    <w:rsid w:val="001E13DF"/>
    <w:rsid w:val="001E18CD"/>
    <w:rsid w:val="001E251E"/>
    <w:rsid w:val="001E291E"/>
    <w:rsid w:val="001E3F4A"/>
    <w:rsid w:val="001E4CF1"/>
    <w:rsid w:val="001E5326"/>
    <w:rsid w:val="001E58E2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E9E"/>
    <w:rsid w:val="001F5010"/>
    <w:rsid w:val="001F54C5"/>
    <w:rsid w:val="001F5693"/>
    <w:rsid w:val="001F5975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859"/>
    <w:rsid w:val="0021196B"/>
    <w:rsid w:val="00211BB5"/>
    <w:rsid w:val="0021255B"/>
    <w:rsid w:val="0021267A"/>
    <w:rsid w:val="002128C3"/>
    <w:rsid w:val="0021300F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C3C"/>
    <w:rsid w:val="00220600"/>
    <w:rsid w:val="00221322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6EEB"/>
    <w:rsid w:val="002270C9"/>
    <w:rsid w:val="00230765"/>
    <w:rsid w:val="00230D18"/>
    <w:rsid w:val="0023167A"/>
    <w:rsid w:val="002319E4"/>
    <w:rsid w:val="00231C4B"/>
    <w:rsid w:val="00232568"/>
    <w:rsid w:val="00232828"/>
    <w:rsid w:val="002329A5"/>
    <w:rsid w:val="00232C16"/>
    <w:rsid w:val="00232C95"/>
    <w:rsid w:val="00232F8D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EBD"/>
    <w:rsid w:val="00244780"/>
    <w:rsid w:val="00244E1D"/>
    <w:rsid w:val="00244E6C"/>
    <w:rsid w:val="002458EB"/>
    <w:rsid w:val="00245A55"/>
    <w:rsid w:val="00245D10"/>
    <w:rsid w:val="00247326"/>
    <w:rsid w:val="002478CF"/>
    <w:rsid w:val="00247D7B"/>
    <w:rsid w:val="002500C8"/>
    <w:rsid w:val="002504B5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103C"/>
    <w:rsid w:val="00261041"/>
    <w:rsid w:val="002617E7"/>
    <w:rsid w:val="00261838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813"/>
    <w:rsid w:val="0027187A"/>
    <w:rsid w:val="00271F3A"/>
    <w:rsid w:val="00272AAA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5567"/>
    <w:rsid w:val="00275B7A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4A90"/>
    <w:rsid w:val="00284FFB"/>
    <w:rsid w:val="00285991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DF6"/>
    <w:rsid w:val="00294F2E"/>
    <w:rsid w:val="00296227"/>
    <w:rsid w:val="0029686A"/>
    <w:rsid w:val="00296BBF"/>
    <w:rsid w:val="00296F44"/>
    <w:rsid w:val="0029777D"/>
    <w:rsid w:val="00297977"/>
    <w:rsid w:val="002A055E"/>
    <w:rsid w:val="002A170C"/>
    <w:rsid w:val="002A1D4E"/>
    <w:rsid w:val="002A248E"/>
    <w:rsid w:val="002A2869"/>
    <w:rsid w:val="002A2B86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FF6"/>
    <w:rsid w:val="002B0930"/>
    <w:rsid w:val="002B0C99"/>
    <w:rsid w:val="002B1BC6"/>
    <w:rsid w:val="002B24CC"/>
    <w:rsid w:val="002B24D6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8B0"/>
    <w:rsid w:val="002D5B37"/>
    <w:rsid w:val="002D5FD6"/>
    <w:rsid w:val="002D6179"/>
    <w:rsid w:val="002D7637"/>
    <w:rsid w:val="002E071A"/>
    <w:rsid w:val="002E0DCA"/>
    <w:rsid w:val="002E1079"/>
    <w:rsid w:val="002E15F1"/>
    <w:rsid w:val="002E1702"/>
    <w:rsid w:val="002E17F2"/>
    <w:rsid w:val="002E30CE"/>
    <w:rsid w:val="002E4DCF"/>
    <w:rsid w:val="002E52F6"/>
    <w:rsid w:val="002E6ACC"/>
    <w:rsid w:val="002E6BF7"/>
    <w:rsid w:val="002E6E1E"/>
    <w:rsid w:val="002E7652"/>
    <w:rsid w:val="002E7764"/>
    <w:rsid w:val="002E783A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37A9"/>
    <w:rsid w:val="002F4580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465D"/>
    <w:rsid w:val="00304740"/>
    <w:rsid w:val="00304DC5"/>
    <w:rsid w:val="0030501F"/>
    <w:rsid w:val="00305FD9"/>
    <w:rsid w:val="003064E1"/>
    <w:rsid w:val="00306D39"/>
    <w:rsid w:val="0030768E"/>
    <w:rsid w:val="00307BA1"/>
    <w:rsid w:val="00310BCD"/>
    <w:rsid w:val="00311137"/>
    <w:rsid w:val="003111D1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4CE7"/>
    <w:rsid w:val="00315363"/>
    <w:rsid w:val="00315721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9A"/>
    <w:rsid w:val="00322C10"/>
    <w:rsid w:val="00322C9F"/>
    <w:rsid w:val="00323ABF"/>
    <w:rsid w:val="00323E2D"/>
    <w:rsid w:val="00324D23"/>
    <w:rsid w:val="0032592A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2016"/>
    <w:rsid w:val="00342BD7"/>
    <w:rsid w:val="00344328"/>
    <w:rsid w:val="003443CF"/>
    <w:rsid w:val="003443FA"/>
    <w:rsid w:val="00345A56"/>
    <w:rsid w:val="00345E5F"/>
    <w:rsid w:val="00346DB5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4BBF"/>
    <w:rsid w:val="00355156"/>
    <w:rsid w:val="003553F3"/>
    <w:rsid w:val="003556BD"/>
    <w:rsid w:val="00355D71"/>
    <w:rsid w:val="003561CD"/>
    <w:rsid w:val="00356747"/>
    <w:rsid w:val="003567EB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6516"/>
    <w:rsid w:val="00366A53"/>
    <w:rsid w:val="003672A8"/>
    <w:rsid w:val="00370A11"/>
    <w:rsid w:val="00370E47"/>
    <w:rsid w:val="00371562"/>
    <w:rsid w:val="00373312"/>
    <w:rsid w:val="003734AE"/>
    <w:rsid w:val="003735B9"/>
    <w:rsid w:val="003742AC"/>
    <w:rsid w:val="00374321"/>
    <w:rsid w:val="00374E6C"/>
    <w:rsid w:val="00375AD1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4517"/>
    <w:rsid w:val="003948FF"/>
    <w:rsid w:val="003949ED"/>
    <w:rsid w:val="00395585"/>
    <w:rsid w:val="00396A30"/>
    <w:rsid w:val="0039704D"/>
    <w:rsid w:val="0039762B"/>
    <w:rsid w:val="003A0388"/>
    <w:rsid w:val="003A0684"/>
    <w:rsid w:val="003A1E2A"/>
    <w:rsid w:val="003A2223"/>
    <w:rsid w:val="003A2A0F"/>
    <w:rsid w:val="003A2B6B"/>
    <w:rsid w:val="003A2DF3"/>
    <w:rsid w:val="003A33BE"/>
    <w:rsid w:val="003A43D1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144D"/>
    <w:rsid w:val="003B1482"/>
    <w:rsid w:val="003B159C"/>
    <w:rsid w:val="003B179B"/>
    <w:rsid w:val="003B1BE7"/>
    <w:rsid w:val="003B369F"/>
    <w:rsid w:val="003B36A3"/>
    <w:rsid w:val="003B39B6"/>
    <w:rsid w:val="003B4B43"/>
    <w:rsid w:val="003B503D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6D2"/>
    <w:rsid w:val="003D093B"/>
    <w:rsid w:val="003D109F"/>
    <w:rsid w:val="003D18BA"/>
    <w:rsid w:val="003D2174"/>
    <w:rsid w:val="003D2478"/>
    <w:rsid w:val="003D35D9"/>
    <w:rsid w:val="003D36A6"/>
    <w:rsid w:val="003D3C45"/>
    <w:rsid w:val="003D4CBE"/>
    <w:rsid w:val="003D4F6A"/>
    <w:rsid w:val="003D5B1F"/>
    <w:rsid w:val="003D5F41"/>
    <w:rsid w:val="003D5F44"/>
    <w:rsid w:val="003E0D29"/>
    <w:rsid w:val="003E15FA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F05C7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BBE"/>
    <w:rsid w:val="004000E8"/>
    <w:rsid w:val="004001DF"/>
    <w:rsid w:val="004008EB"/>
    <w:rsid w:val="00402418"/>
    <w:rsid w:val="00402AAD"/>
    <w:rsid w:val="00402E2B"/>
    <w:rsid w:val="004032A4"/>
    <w:rsid w:val="00403C6A"/>
    <w:rsid w:val="0040402E"/>
    <w:rsid w:val="00404108"/>
    <w:rsid w:val="004043E8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31C3E"/>
    <w:rsid w:val="00433477"/>
    <w:rsid w:val="004340F5"/>
    <w:rsid w:val="00434B8F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614E"/>
    <w:rsid w:val="00446488"/>
    <w:rsid w:val="00447C82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C5B"/>
    <w:rsid w:val="004556E7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6EE"/>
    <w:rsid w:val="004918AF"/>
    <w:rsid w:val="00491DA7"/>
    <w:rsid w:val="00492BC5"/>
    <w:rsid w:val="00493869"/>
    <w:rsid w:val="00494081"/>
    <w:rsid w:val="0049488E"/>
    <w:rsid w:val="004952A9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B0968"/>
    <w:rsid w:val="004B0E67"/>
    <w:rsid w:val="004B13A5"/>
    <w:rsid w:val="004B15E9"/>
    <w:rsid w:val="004B1E8E"/>
    <w:rsid w:val="004B2086"/>
    <w:rsid w:val="004B216F"/>
    <w:rsid w:val="004B33E0"/>
    <w:rsid w:val="004B3A96"/>
    <w:rsid w:val="004B4F70"/>
    <w:rsid w:val="004B6F6A"/>
    <w:rsid w:val="004B724F"/>
    <w:rsid w:val="004B7311"/>
    <w:rsid w:val="004B77C9"/>
    <w:rsid w:val="004B7C0C"/>
    <w:rsid w:val="004B7CC9"/>
    <w:rsid w:val="004B7E80"/>
    <w:rsid w:val="004C09B9"/>
    <w:rsid w:val="004C1956"/>
    <w:rsid w:val="004C345F"/>
    <w:rsid w:val="004C3898"/>
    <w:rsid w:val="004C470E"/>
    <w:rsid w:val="004C488F"/>
    <w:rsid w:val="004C504A"/>
    <w:rsid w:val="004C522E"/>
    <w:rsid w:val="004C526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4B42"/>
    <w:rsid w:val="004D5406"/>
    <w:rsid w:val="004D6329"/>
    <w:rsid w:val="004D708E"/>
    <w:rsid w:val="004D7E81"/>
    <w:rsid w:val="004D7EBD"/>
    <w:rsid w:val="004E03D2"/>
    <w:rsid w:val="004E1784"/>
    <w:rsid w:val="004E2022"/>
    <w:rsid w:val="004E2563"/>
    <w:rsid w:val="004E2680"/>
    <w:rsid w:val="004E26B9"/>
    <w:rsid w:val="004E28F9"/>
    <w:rsid w:val="004E3461"/>
    <w:rsid w:val="004E3910"/>
    <w:rsid w:val="004E3B2C"/>
    <w:rsid w:val="004E462E"/>
    <w:rsid w:val="004E4CC9"/>
    <w:rsid w:val="004E56DC"/>
    <w:rsid w:val="004E584D"/>
    <w:rsid w:val="004E5958"/>
    <w:rsid w:val="004E6B34"/>
    <w:rsid w:val="004E6EA5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BD1"/>
    <w:rsid w:val="004F73FD"/>
    <w:rsid w:val="00500D52"/>
    <w:rsid w:val="00501FB5"/>
    <w:rsid w:val="005021E7"/>
    <w:rsid w:val="005028E4"/>
    <w:rsid w:val="0050384F"/>
    <w:rsid w:val="00504255"/>
    <w:rsid w:val="00504817"/>
    <w:rsid w:val="00505ABC"/>
    <w:rsid w:val="005061C2"/>
    <w:rsid w:val="0050630D"/>
    <w:rsid w:val="00506557"/>
    <w:rsid w:val="005066AC"/>
    <w:rsid w:val="0050677A"/>
    <w:rsid w:val="0050686C"/>
    <w:rsid w:val="00506A73"/>
    <w:rsid w:val="005070D9"/>
    <w:rsid w:val="00507488"/>
    <w:rsid w:val="005079F2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36E4"/>
    <w:rsid w:val="005153A7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67AD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2A64"/>
    <w:rsid w:val="00545B53"/>
    <w:rsid w:val="0054690E"/>
    <w:rsid w:val="00546970"/>
    <w:rsid w:val="0054704D"/>
    <w:rsid w:val="00547DD2"/>
    <w:rsid w:val="00550087"/>
    <w:rsid w:val="00550783"/>
    <w:rsid w:val="00550C73"/>
    <w:rsid w:val="0055267B"/>
    <w:rsid w:val="005531AF"/>
    <w:rsid w:val="00553474"/>
    <w:rsid w:val="005538E2"/>
    <w:rsid w:val="00553F73"/>
    <w:rsid w:val="00554E19"/>
    <w:rsid w:val="0055507E"/>
    <w:rsid w:val="0055592E"/>
    <w:rsid w:val="005564D6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66B8"/>
    <w:rsid w:val="00566AAB"/>
    <w:rsid w:val="00567030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055"/>
    <w:rsid w:val="005809C5"/>
    <w:rsid w:val="00581541"/>
    <w:rsid w:val="00581AB3"/>
    <w:rsid w:val="00581BFC"/>
    <w:rsid w:val="00582044"/>
    <w:rsid w:val="00582291"/>
    <w:rsid w:val="00582809"/>
    <w:rsid w:val="005839A0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1232"/>
    <w:rsid w:val="005A209A"/>
    <w:rsid w:val="005A2AA4"/>
    <w:rsid w:val="005A321E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B4D"/>
    <w:rsid w:val="005B2E6F"/>
    <w:rsid w:val="005B317C"/>
    <w:rsid w:val="005B35D7"/>
    <w:rsid w:val="005B392A"/>
    <w:rsid w:val="005B3AA3"/>
    <w:rsid w:val="005B3BBD"/>
    <w:rsid w:val="005B6967"/>
    <w:rsid w:val="005B6AAD"/>
    <w:rsid w:val="005B6E6A"/>
    <w:rsid w:val="005B6F83"/>
    <w:rsid w:val="005B73A8"/>
    <w:rsid w:val="005C06DD"/>
    <w:rsid w:val="005C0C4F"/>
    <w:rsid w:val="005C2B99"/>
    <w:rsid w:val="005C2E79"/>
    <w:rsid w:val="005C2F85"/>
    <w:rsid w:val="005C35F5"/>
    <w:rsid w:val="005C4013"/>
    <w:rsid w:val="005C526F"/>
    <w:rsid w:val="005C713D"/>
    <w:rsid w:val="005C7181"/>
    <w:rsid w:val="005C74FB"/>
    <w:rsid w:val="005C7812"/>
    <w:rsid w:val="005D071E"/>
    <w:rsid w:val="005D0F7C"/>
    <w:rsid w:val="005D1602"/>
    <w:rsid w:val="005D21C8"/>
    <w:rsid w:val="005D30A3"/>
    <w:rsid w:val="005D4551"/>
    <w:rsid w:val="005D56B4"/>
    <w:rsid w:val="005D5E17"/>
    <w:rsid w:val="005D6471"/>
    <w:rsid w:val="005E0F9D"/>
    <w:rsid w:val="005E1251"/>
    <w:rsid w:val="005E15FE"/>
    <w:rsid w:val="005E2EDE"/>
    <w:rsid w:val="005E30AC"/>
    <w:rsid w:val="005E3705"/>
    <w:rsid w:val="005E385F"/>
    <w:rsid w:val="005E4595"/>
    <w:rsid w:val="005E4D59"/>
    <w:rsid w:val="005E5B81"/>
    <w:rsid w:val="005E6000"/>
    <w:rsid w:val="005E6443"/>
    <w:rsid w:val="005E6CFD"/>
    <w:rsid w:val="005E7472"/>
    <w:rsid w:val="005F15BB"/>
    <w:rsid w:val="005F16EF"/>
    <w:rsid w:val="005F175A"/>
    <w:rsid w:val="005F1CD5"/>
    <w:rsid w:val="005F24E1"/>
    <w:rsid w:val="005F2CB1"/>
    <w:rsid w:val="005F2D38"/>
    <w:rsid w:val="005F3025"/>
    <w:rsid w:val="005F3B35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2586"/>
    <w:rsid w:val="00602673"/>
    <w:rsid w:val="0060283C"/>
    <w:rsid w:val="006029B5"/>
    <w:rsid w:val="00602A76"/>
    <w:rsid w:val="00602AFA"/>
    <w:rsid w:val="00603D0B"/>
    <w:rsid w:val="006043E3"/>
    <w:rsid w:val="006047CC"/>
    <w:rsid w:val="00604F14"/>
    <w:rsid w:val="00604FF9"/>
    <w:rsid w:val="0060530B"/>
    <w:rsid w:val="006053B5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5953"/>
    <w:rsid w:val="00625D96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3475"/>
    <w:rsid w:val="0064396A"/>
    <w:rsid w:val="00644082"/>
    <w:rsid w:val="00644BCC"/>
    <w:rsid w:val="0064520B"/>
    <w:rsid w:val="0064624E"/>
    <w:rsid w:val="006464EF"/>
    <w:rsid w:val="006467F6"/>
    <w:rsid w:val="00646B05"/>
    <w:rsid w:val="00647516"/>
    <w:rsid w:val="00650090"/>
    <w:rsid w:val="00650AB9"/>
    <w:rsid w:val="00650CE1"/>
    <w:rsid w:val="006520A0"/>
    <w:rsid w:val="0065214B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7A2"/>
    <w:rsid w:val="006634E6"/>
    <w:rsid w:val="00664355"/>
    <w:rsid w:val="006645CD"/>
    <w:rsid w:val="006655EE"/>
    <w:rsid w:val="00666F2D"/>
    <w:rsid w:val="006670B3"/>
    <w:rsid w:val="00667814"/>
    <w:rsid w:val="00667EE7"/>
    <w:rsid w:val="00670352"/>
    <w:rsid w:val="006706BE"/>
    <w:rsid w:val="00670922"/>
    <w:rsid w:val="00670BE1"/>
    <w:rsid w:val="006711BF"/>
    <w:rsid w:val="006716F0"/>
    <w:rsid w:val="00671B07"/>
    <w:rsid w:val="0067218F"/>
    <w:rsid w:val="00672BE5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71F9"/>
    <w:rsid w:val="006776D7"/>
    <w:rsid w:val="006800A3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272B"/>
    <w:rsid w:val="006928CD"/>
    <w:rsid w:val="006928E8"/>
    <w:rsid w:val="006931B3"/>
    <w:rsid w:val="00693FBA"/>
    <w:rsid w:val="0069432E"/>
    <w:rsid w:val="006946E8"/>
    <w:rsid w:val="00695AF5"/>
    <w:rsid w:val="00695FC2"/>
    <w:rsid w:val="00696949"/>
    <w:rsid w:val="00696B13"/>
    <w:rsid w:val="00697052"/>
    <w:rsid w:val="006A052C"/>
    <w:rsid w:val="006A1071"/>
    <w:rsid w:val="006A1B80"/>
    <w:rsid w:val="006A4079"/>
    <w:rsid w:val="006A46FB"/>
    <w:rsid w:val="006A4B3A"/>
    <w:rsid w:val="006A5636"/>
    <w:rsid w:val="006A5E28"/>
    <w:rsid w:val="006A5FEA"/>
    <w:rsid w:val="006A618F"/>
    <w:rsid w:val="006A697B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A34"/>
    <w:rsid w:val="006B4E23"/>
    <w:rsid w:val="006B50C8"/>
    <w:rsid w:val="006B50CF"/>
    <w:rsid w:val="006B543D"/>
    <w:rsid w:val="006B5C2C"/>
    <w:rsid w:val="006B6B5B"/>
    <w:rsid w:val="006B6D5B"/>
    <w:rsid w:val="006B6D7C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4A7"/>
    <w:rsid w:val="006C7522"/>
    <w:rsid w:val="006D01AD"/>
    <w:rsid w:val="006D033B"/>
    <w:rsid w:val="006D0819"/>
    <w:rsid w:val="006D0CC3"/>
    <w:rsid w:val="006D1104"/>
    <w:rsid w:val="006D1CDA"/>
    <w:rsid w:val="006D1D6C"/>
    <w:rsid w:val="006D25EA"/>
    <w:rsid w:val="006D287F"/>
    <w:rsid w:val="006D2BCB"/>
    <w:rsid w:val="006D330C"/>
    <w:rsid w:val="006D3709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F2C"/>
    <w:rsid w:val="006F105F"/>
    <w:rsid w:val="006F1B70"/>
    <w:rsid w:val="006F227E"/>
    <w:rsid w:val="006F341D"/>
    <w:rsid w:val="006F3422"/>
    <w:rsid w:val="006F3CDE"/>
    <w:rsid w:val="006F415F"/>
    <w:rsid w:val="006F4CAC"/>
    <w:rsid w:val="006F51EA"/>
    <w:rsid w:val="006F5771"/>
    <w:rsid w:val="006F5850"/>
    <w:rsid w:val="006F58D4"/>
    <w:rsid w:val="006F59E4"/>
    <w:rsid w:val="006F6521"/>
    <w:rsid w:val="006F6582"/>
    <w:rsid w:val="006F69E9"/>
    <w:rsid w:val="006F6CC1"/>
    <w:rsid w:val="006F7156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B9A"/>
    <w:rsid w:val="00717F40"/>
    <w:rsid w:val="0072017E"/>
    <w:rsid w:val="00720306"/>
    <w:rsid w:val="00720888"/>
    <w:rsid w:val="00720C75"/>
    <w:rsid w:val="007210D7"/>
    <w:rsid w:val="0072117E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3052C"/>
    <w:rsid w:val="00730AAC"/>
    <w:rsid w:val="00731C4B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A2"/>
    <w:rsid w:val="00753C14"/>
    <w:rsid w:val="00754911"/>
    <w:rsid w:val="00755172"/>
    <w:rsid w:val="0075576A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2487"/>
    <w:rsid w:val="00762F19"/>
    <w:rsid w:val="00763514"/>
    <w:rsid w:val="007636C1"/>
    <w:rsid w:val="0076399B"/>
    <w:rsid w:val="0076466B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4E1"/>
    <w:rsid w:val="00773BF0"/>
    <w:rsid w:val="007748CA"/>
    <w:rsid w:val="00774A24"/>
    <w:rsid w:val="007755F2"/>
    <w:rsid w:val="00775DDD"/>
    <w:rsid w:val="00776971"/>
    <w:rsid w:val="0077792E"/>
    <w:rsid w:val="00777BE3"/>
    <w:rsid w:val="00780A80"/>
    <w:rsid w:val="00781667"/>
    <w:rsid w:val="0078177E"/>
    <w:rsid w:val="00781F80"/>
    <w:rsid w:val="00782162"/>
    <w:rsid w:val="0078304C"/>
    <w:rsid w:val="007833AD"/>
    <w:rsid w:val="00783673"/>
    <w:rsid w:val="00784D1D"/>
    <w:rsid w:val="00785490"/>
    <w:rsid w:val="00785949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94"/>
    <w:rsid w:val="007A0D56"/>
    <w:rsid w:val="007A15C0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E0D"/>
    <w:rsid w:val="007A6A84"/>
    <w:rsid w:val="007A6CCA"/>
    <w:rsid w:val="007A6DD1"/>
    <w:rsid w:val="007A7AA8"/>
    <w:rsid w:val="007A7D57"/>
    <w:rsid w:val="007B0A0B"/>
    <w:rsid w:val="007B1011"/>
    <w:rsid w:val="007B1209"/>
    <w:rsid w:val="007B132C"/>
    <w:rsid w:val="007B2942"/>
    <w:rsid w:val="007B3D2D"/>
    <w:rsid w:val="007B4ACF"/>
    <w:rsid w:val="007B50AE"/>
    <w:rsid w:val="007B51DF"/>
    <w:rsid w:val="007B77D3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71"/>
    <w:rsid w:val="007C75A1"/>
    <w:rsid w:val="007C77A5"/>
    <w:rsid w:val="007D03EA"/>
    <w:rsid w:val="007D04E5"/>
    <w:rsid w:val="007D0C1F"/>
    <w:rsid w:val="007D1AAF"/>
    <w:rsid w:val="007D1F21"/>
    <w:rsid w:val="007D20DF"/>
    <w:rsid w:val="007D3917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204A"/>
    <w:rsid w:val="007E3347"/>
    <w:rsid w:val="007E381B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D0C"/>
    <w:rsid w:val="007F02A2"/>
    <w:rsid w:val="007F0B05"/>
    <w:rsid w:val="007F0DA4"/>
    <w:rsid w:val="007F1690"/>
    <w:rsid w:val="007F1D48"/>
    <w:rsid w:val="007F3F26"/>
    <w:rsid w:val="007F5CE8"/>
    <w:rsid w:val="007F6252"/>
    <w:rsid w:val="007F786C"/>
    <w:rsid w:val="007F7AFF"/>
    <w:rsid w:val="00802C46"/>
    <w:rsid w:val="00803643"/>
    <w:rsid w:val="00803B53"/>
    <w:rsid w:val="00803FAE"/>
    <w:rsid w:val="008052A4"/>
    <w:rsid w:val="00805732"/>
    <w:rsid w:val="008057F7"/>
    <w:rsid w:val="0080605F"/>
    <w:rsid w:val="008070BD"/>
    <w:rsid w:val="00807786"/>
    <w:rsid w:val="00807D62"/>
    <w:rsid w:val="008105EE"/>
    <w:rsid w:val="00810707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77E"/>
    <w:rsid w:val="008158D6"/>
    <w:rsid w:val="00817196"/>
    <w:rsid w:val="0082003D"/>
    <w:rsid w:val="0082115D"/>
    <w:rsid w:val="00821CA7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74A4"/>
    <w:rsid w:val="00827D6F"/>
    <w:rsid w:val="008305A9"/>
    <w:rsid w:val="008314F9"/>
    <w:rsid w:val="0083193C"/>
    <w:rsid w:val="00831C3B"/>
    <w:rsid w:val="0083214D"/>
    <w:rsid w:val="008323D0"/>
    <w:rsid w:val="008331C2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A63"/>
    <w:rsid w:val="00841BEE"/>
    <w:rsid w:val="00842295"/>
    <w:rsid w:val="0084373D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6911"/>
    <w:rsid w:val="00856C29"/>
    <w:rsid w:val="00857A30"/>
    <w:rsid w:val="00860363"/>
    <w:rsid w:val="0086103D"/>
    <w:rsid w:val="00861F00"/>
    <w:rsid w:val="008622CF"/>
    <w:rsid w:val="00863DB2"/>
    <w:rsid w:val="0086613B"/>
    <w:rsid w:val="008677FD"/>
    <w:rsid w:val="008706D4"/>
    <w:rsid w:val="00870F8A"/>
    <w:rsid w:val="00871296"/>
    <w:rsid w:val="0087138D"/>
    <w:rsid w:val="008719A4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9035A"/>
    <w:rsid w:val="00890A68"/>
    <w:rsid w:val="00890FDE"/>
    <w:rsid w:val="00891016"/>
    <w:rsid w:val="00891434"/>
    <w:rsid w:val="00891DBC"/>
    <w:rsid w:val="00892A80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A4"/>
    <w:rsid w:val="008A0229"/>
    <w:rsid w:val="008A1970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120C"/>
    <w:rsid w:val="008B1320"/>
    <w:rsid w:val="008B17E0"/>
    <w:rsid w:val="008B1997"/>
    <w:rsid w:val="008B1A22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7B5C"/>
    <w:rsid w:val="008B7CCF"/>
    <w:rsid w:val="008C017E"/>
    <w:rsid w:val="008C0902"/>
    <w:rsid w:val="008C0A9F"/>
    <w:rsid w:val="008C0C99"/>
    <w:rsid w:val="008C2017"/>
    <w:rsid w:val="008C263C"/>
    <w:rsid w:val="008C2CB7"/>
    <w:rsid w:val="008C46C2"/>
    <w:rsid w:val="008C4958"/>
    <w:rsid w:val="008C4BAA"/>
    <w:rsid w:val="008C5A75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35B"/>
    <w:rsid w:val="008F1367"/>
    <w:rsid w:val="008F1EAB"/>
    <w:rsid w:val="008F3369"/>
    <w:rsid w:val="008F33DC"/>
    <w:rsid w:val="008F477F"/>
    <w:rsid w:val="008F496B"/>
    <w:rsid w:val="008F50B0"/>
    <w:rsid w:val="008F548C"/>
    <w:rsid w:val="008F5F8B"/>
    <w:rsid w:val="008F71E8"/>
    <w:rsid w:val="008F7C36"/>
    <w:rsid w:val="0090036C"/>
    <w:rsid w:val="00900A06"/>
    <w:rsid w:val="00902190"/>
    <w:rsid w:val="00902350"/>
    <w:rsid w:val="009028A3"/>
    <w:rsid w:val="00902BFA"/>
    <w:rsid w:val="00902F6A"/>
    <w:rsid w:val="0090336B"/>
    <w:rsid w:val="0090404F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774"/>
    <w:rsid w:val="0091481D"/>
    <w:rsid w:val="009149AC"/>
    <w:rsid w:val="00914AD8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F1"/>
    <w:rsid w:val="009372E3"/>
    <w:rsid w:val="009376E1"/>
    <w:rsid w:val="009402D8"/>
    <w:rsid w:val="0094031F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C05"/>
    <w:rsid w:val="00945E28"/>
    <w:rsid w:val="00946945"/>
    <w:rsid w:val="00947713"/>
    <w:rsid w:val="00947FBA"/>
    <w:rsid w:val="00950DE7"/>
    <w:rsid w:val="00951503"/>
    <w:rsid w:val="0095155C"/>
    <w:rsid w:val="00951DAA"/>
    <w:rsid w:val="0095222B"/>
    <w:rsid w:val="00953333"/>
    <w:rsid w:val="00953920"/>
    <w:rsid w:val="00953BED"/>
    <w:rsid w:val="00953D47"/>
    <w:rsid w:val="009543A0"/>
    <w:rsid w:val="009543C6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A50"/>
    <w:rsid w:val="00960130"/>
    <w:rsid w:val="009605A1"/>
    <w:rsid w:val="00960868"/>
    <w:rsid w:val="00961538"/>
    <w:rsid w:val="00961669"/>
    <w:rsid w:val="0096170E"/>
    <w:rsid w:val="00961921"/>
    <w:rsid w:val="00961DA0"/>
    <w:rsid w:val="00961EFC"/>
    <w:rsid w:val="009620D7"/>
    <w:rsid w:val="0096256F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680C"/>
    <w:rsid w:val="009710DA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4320"/>
    <w:rsid w:val="009944DB"/>
    <w:rsid w:val="0099453D"/>
    <w:rsid w:val="00994DCA"/>
    <w:rsid w:val="0099561D"/>
    <w:rsid w:val="009960EC"/>
    <w:rsid w:val="0099610D"/>
    <w:rsid w:val="009969F4"/>
    <w:rsid w:val="00996D1B"/>
    <w:rsid w:val="009970DD"/>
    <w:rsid w:val="009A0C2A"/>
    <w:rsid w:val="009A0FBA"/>
    <w:rsid w:val="009A1072"/>
    <w:rsid w:val="009A1601"/>
    <w:rsid w:val="009A2325"/>
    <w:rsid w:val="009A2D6F"/>
    <w:rsid w:val="009A31DB"/>
    <w:rsid w:val="009A3BB6"/>
    <w:rsid w:val="009A462D"/>
    <w:rsid w:val="009A4879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16F9"/>
    <w:rsid w:val="009D207F"/>
    <w:rsid w:val="009D2F87"/>
    <w:rsid w:val="009D36F0"/>
    <w:rsid w:val="009D3EA3"/>
    <w:rsid w:val="009D489A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EF8"/>
    <w:rsid w:val="009E3F6B"/>
    <w:rsid w:val="009E439E"/>
    <w:rsid w:val="009E47A3"/>
    <w:rsid w:val="009E499B"/>
    <w:rsid w:val="009E5020"/>
    <w:rsid w:val="009E6268"/>
    <w:rsid w:val="009E7174"/>
    <w:rsid w:val="009E76AC"/>
    <w:rsid w:val="009E7E95"/>
    <w:rsid w:val="009F08F3"/>
    <w:rsid w:val="009F119B"/>
    <w:rsid w:val="009F164E"/>
    <w:rsid w:val="009F20E1"/>
    <w:rsid w:val="009F2E83"/>
    <w:rsid w:val="009F344F"/>
    <w:rsid w:val="009F3E40"/>
    <w:rsid w:val="009F5445"/>
    <w:rsid w:val="009F5B98"/>
    <w:rsid w:val="009F69E1"/>
    <w:rsid w:val="009F6CD4"/>
    <w:rsid w:val="009F747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E9B"/>
    <w:rsid w:val="00A106E8"/>
    <w:rsid w:val="00A10C5F"/>
    <w:rsid w:val="00A12596"/>
    <w:rsid w:val="00A1282F"/>
    <w:rsid w:val="00A12F9E"/>
    <w:rsid w:val="00A134ED"/>
    <w:rsid w:val="00A13561"/>
    <w:rsid w:val="00A13BCC"/>
    <w:rsid w:val="00A13CBC"/>
    <w:rsid w:val="00A13E54"/>
    <w:rsid w:val="00A14D9C"/>
    <w:rsid w:val="00A155B9"/>
    <w:rsid w:val="00A15783"/>
    <w:rsid w:val="00A15B62"/>
    <w:rsid w:val="00A15C20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15A5"/>
    <w:rsid w:val="00A2193B"/>
    <w:rsid w:val="00A2351A"/>
    <w:rsid w:val="00A23D87"/>
    <w:rsid w:val="00A24FD7"/>
    <w:rsid w:val="00A259E4"/>
    <w:rsid w:val="00A25C74"/>
    <w:rsid w:val="00A264A9"/>
    <w:rsid w:val="00A265F8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B74"/>
    <w:rsid w:val="00A45EF5"/>
    <w:rsid w:val="00A47170"/>
    <w:rsid w:val="00A50FE7"/>
    <w:rsid w:val="00A51EF9"/>
    <w:rsid w:val="00A5252D"/>
    <w:rsid w:val="00A52E1D"/>
    <w:rsid w:val="00A52FA1"/>
    <w:rsid w:val="00A53612"/>
    <w:rsid w:val="00A53C09"/>
    <w:rsid w:val="00A5405A"/>
    <w:rsid w:val="00A54851"/>
    <w:rsid w:val="00A54914"/>
    <w:rsid w:val="00A54D31"/>
    <w:rsid w:val="00A55B98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F39"/>
    <w:rsid w:val="00A660AC"/>
    <w:rsid w:val="00A66211"/>
    <w:rsid w:val="00A66339"/>
    <w:rsid w:val="00A664F0"/>
    <w:rsid w:val="00A6654A"/>
    <w:rsid w:val="00A668CD"/>
    <w:rsid w:val="00A6797F"/>
    <w:rsid w:val="00A67B3E"/>
    <w:rsid w:val="00A67E6C"/>
    <w:rsid w:val="00A70069"/>
    <w:rsid w:val="00A70DFE"/>
    <w:rsid w:val="00A70FEA"/>
    <w:rsid w:val="00A712D0"/>
    <w:rsid w:val="00A714A2"/>
    <w:rsid w:val="00A71B99"/>
    <w:rsid w:val="00A72693"/>
    <w:rsid w:val="00A7323F"/>
    <w:rsid w:val="00A732EE"/>
    <w:rsid w:val="00A739A7"/>
    <w:rsid w:val="00A739D0"/>
    <w:rsid w:val="00A749B4"/>
    <w:rsid w:val="00A74B64"/>
    <w:rsid w:val="00A75B0C"/>
    <w:rsid w:val="00A761D4"/>
    <w:rsid w:val="00A76BF8"/>
    <w:rsid w:val="00A77DCA"/>
    <w:rsid w:val="00A77EC4"/>
    <w:rsid w:val="00A800E9"/>
    <w:rsid w:val="00A80CF6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EE0"/>
    <w:rsid w:val="00A863EF"/>
    <w:rsid w:val="00A86BBF"/>
    <w:rsid w:val="00A8735D"/>
    <w:rsid w:val="00A90162"/>
    <w:rsid w:val="00A91F3F"/>
    <w:rsid w:val="00A92879"/>
    <w:rsid w:val="00A930A9"/>
    <w:rsid w:val="00A937FB"/>
    <w:rsid w:val="00A9442A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7B11"/>
    <w:rsid w:val="00AB0943"/>
    <w:rsid w:val="00AB0B7C"/>
    <w:rsid w:val="00AB0BC8"/>
    <w:rsid w:val="00AB1154"/>
    <w:rsid w:val="00AB11CA"/>
    <w:rsid w:val="00AB14D9"/>
    <w:rsid w:val="00AB2432"/>
    <w:rsid w:val="00AB3167"/>
    <w:rsid w:val="00AB39B4"/>
    <w:rsid w:val="00AB3A70"/>
    <w:rsid w:val="00AB4024"/>
    <w:rsid w:val="00AB4AB8"/>
    <w:rsid w:val="00AB5364"/>
    <w:rsid w:val="00AB5741"/>
    <w:rsid w:val="00AB655E"/>
    <w:rsid w:val="00AB74E5"/>
    <w:rsid w:val="00AB7A73"/>
    <w:rsid w:val="00AC007F"/>
    <w:rsid w:val="00AC0611"/>
    <w:rsid w:val="00AC2ECD"/>
    <w:rsid w:val="00AC3119"/>
    <w:rsid w:val="00AC40FF"/>
    <w:rsid w:val="00AC49FB"/>
    <w:rsid w:val="00AC4EF9"/>
    <w:rsid w:val="00AC5A10"/>
    <w:rsid w:val="00AC661A"/>
    <w:rsid w:val="00AC6A96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6609"/>
    <w:rsid w:val="00AD6947"/>
    <w:rsid w:val="00AD7C06"/>
    <w:rsid w:val="00AE0489"/>
    <w:rsid w:val="00AE0BB9"/>
    <w:rsid w:val="00AE0E69"/>
    <w:rsid w:val="00AE0E9E"/>
    <w:rsid w:val="00AE0FEF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E90"/>
    <w:rsid w:val="00AE6620"/>
    <w:rsid w:val="00AE7D74"/>
    <w:rsid w:val="00AE7E37"/>
    <w:rsid w:val="00AF0AC6"/>
    <w:rsid w:val="00AF0AE5"/>
    <w:rsid w:val="00AF126F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BCE"/>
    <w:rsid w:val="00B06266"/>
    <w:rsid w:val="00B06B3D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AAC"/>
    <w:rsid w:val="00B30922"/>
    <w:rsid w:val="00B30929"/>
    <w:rsid w:val="00B30F4E"/>
    <w:rsid w:val="00B31AE6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50AC4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6C21"/>
    <w:rsid w:val="00B576D5"/>
    <w:rsid w:val="00B60702"/>
    <w:rsid w:val="00B60A85"/>
    <w:rsid w:val="00B60FA4"/>
    <w:rsid w:val="00B61153"/>
    <w:rsid w:val="00B615D6"/>
    <w:rsid w:val="00B624A6"/>
    <w:rsid w:val="00B62D23"/>
    <w:rsid w:val="00B65570"/>
    <w:rsid w:val="00B65708"/>
    <w:rsid w:val="00B660AE"/>
    <w:rsid w:val="00B664C7"/>
    <w:rsid w:val="00B707ED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50E"/>
    <w:rsid w:val="00B76A3C"/>
    <w:rsid w:val="00B778FD"/>
    <w:rsid w:val="00B80084"/>
    <w:rsid w:val="00B8090E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406A"/>
    <w:rsid w:val="00B950D6"/>
    <w:rsid w:val="00B95241"/>
    <w:rsid w:val="00B956F0"/>
    <w:rsid w:val="00B9615F"/>
    <w:rsid w:val="00B9682E"/>
    <w:rsid w:val="00B974E3"/>
    <w:rsid w:val="00B97A62"/>
    <w:rsid w:val="00B97C5D"/>
    <w:rsid w:val="00B97F75"/>
    <w:rsid w:val="00BA07E8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54E9"/>
    <w:rsid w:val="00BA56D2"/>
    <w:rsid w:val="00BA76E0"/>
    <w:rsid w:val="00BA77C5"/>
    <w:rsid w:val="00BB01FE"/>
    <w:rsid w:val="00BB0310"/>
    <w:rsid w:val="00BB03AE"/>
    <w:rsid w:val="00BB03E4"/>
    <w:rsid w:val="00BB068C"/>
    <w:rsid w:val="00BB0B19"/>
    <w:rsid w:val="00BB2413"/>
    <w:rsid w:val="00BB2A25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701F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E5F"/>
    <w:rsid w:val="00BC7C84"/>
    <w:rsid w:val="00BD07F2"/>
    <w:rsid w:val="00BD09DC"/>
    <w:rsid w:val="00BD0D4C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42A6"/>
    <w:rsid w:val="00BF45E3"/>
    <w:rsid w:val="00BF473B"/>
    <w:rsid w:val="00BF51CC"/>
    <w:rsid w:val="00BF5620"/>
    <w:rsid w:val="00BF685B"/>
    <w:rsid w:val="00BF6A9D"/>
    <w:rsid w:val="00BF74C7"/>
    <w:rsid w:val="00C015F1"/>
    <w:rsid w:val="00C01F33"/>
    <w:rsid w:val="00C021AC"/>
    <w:rsid w:val="00C02B81"/>
    <w:rsid w:val="00C02CC6"/>
    <w:rsid w:val="00C040F7"/>
    <w:rsid w:val="00C044AB"/>
    <w:rsid w:val="00C05706"/>
    <w:rsid w:val="00C064B0"/>
    <w:rsid w:val="00C064D3"/>
    <w:rsid w:val="00C07198"/>
    <w:rsid w:val="00C07377"/>
    <w:rsid w:val="00C0749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70EA"/>
    <w:rsid w:val="00C17D7A"/>
    <w:rsid w:val="00C201AC"/>
    <w:rsid w:val="00C20E5E"/>
    <w:rsid w:val="00C21117"/>
    <w:rsid w:val="00C2145E"/>
    <w:rsid w:val="00C21820"/>
    <w:rsid w:val="00C218AC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E50"/>
    <w:rsid w:val="00C31920"/>
    <w:rsid w:val="00C3306C"/>
    <w:rsid w:val="00C345E7"/>
    <w:rsid w:val="00C3471B"/>
    <w:rsid w:val="00C34F73"/>
    <w:rsid w:val="00C3510C"/>
    <w:rsid w:val="00C359E3"/>
    <w:rsid w:val="00C35FBC"/>
    <w:rsid w:val="00C36014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F1B"/>
    <w:rsid w:val="00C443AC"/>
    <w:rsid w:val="00C449BB"/>
    <w:rsid w:val="00C453BB"/>
    <w:rsid w:val="00C46D6B"/>
    <w:rsid w:val="00C473A5"/>
    <w:rsid w:val="00C50263"/>
    <w:rsid w:val="00C50EC8"/>
    <w:rsid w:val="00C50FF4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312"/>
    <w:rsid w:val="00C57EB3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AD"/>
    <w:rsid w:val="00C7415C"/>
    <w:rsid w:val="00C744FE"/>
    <w:rsid w:val="00C7496F"/>
    <w:rsid w:val="00C75960"/>
    <w:rsid w:val="00C75D2F"/>
    <w:rsid w:val="00C75FB9"/>
    <w:rsid w:val="00C7652C"/>
    <w:rsid w:val="00C767BE"/>
    <w:rsid w:val="00C76E3C"/>
    <w:rsid w:val="00C7727E"/>
    <w:rsid w:val="00C8068F"/>
    <w:rsid w:val="00C81568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744F"/>
    <w:rsid w:val="00C9027A"/>
    <w:rsid w:val="00C9068E"/>
    <w:rsid w:val="00C90741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5B40"/>
    <w:rsid w:val="00C95F85"/>
    <w:rsid w:val="00C967CB"/>
    <w:rsid w:val="00CA03A6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B7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F1B"/>
    <w:rsid w:val="00CB568B"/>
    <w:rsid w:val="00CB5DD3"/>
    <w:rsid w:val="00CB653C"/>
    <w:rsid w:val="00CB660B"/>
    <w:rsid w:val="00CB66EE"/>
    <w:rsid w:val="00CB6AE4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537F"/>
    <w:rsid w:val="00CC53EC"/>
    <w:rsid w:val="00CC5802"/>
    <w:rsid w:val="00CC5828"/>
    <w:rsid w:val="00CC7B45"/>
    <w:rsid w:val="00CD0B78"/>
    <w:rsid w:val="00CD1188"/>
    <w:rsid w:val="00CD148E"/>
    <w:rsid w:val="00CD167C"/>
    <w:rsid w:val="00CD1936"/>
    <w:rsid w:val="00CD1A9D"/>
    <w:rsid w:val="00CD1C15"/>
    <w:rsid w:val="00CD210F"/>
    <w:rsid w:val="00CD25F7"/>
    <w:rsid w:val="00CD275F"/>
    <w:rsid w:val="00CD2DDF"/>
    <w:rsid w:val="00CD2ED1"/>
    <w:rsid w:val="00CD337B"/>
    <w:rsid w:val="00CD55BF"/>
    <w:rsid w:val="00CD5B18"/>
    <w:rsid w:val="00CD5BE7"/>
    <w:rsid w:val="00CD5EA3"/>
    <w:rsid w:val="00CD6826"/>
    <w:rsid w:val="00CD7146"/>
    <w:rsid w:val="00CD73A9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349B"/>
    <w:rsid w:val="00D0356F"/>
    <w:rsid w:val="00D0370D"/>
    <w:rsid w:val="00D04353"/>
    <w:rsid w:val="00D04F39"/>
    <w:rsid w:val="00D053C9"/>
    <w:rsid w:val="00D058AD"/>
    <w:rsid w:val="00D0617D"/>
    <w:rsid w:val="00D10249"/>
    <w:rsid w:val="00D115C3"/>
    <w:rsid w:val="00D1189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B6F"/>
    <w:rsid w:val="00D14B70"/>
    <w:rsid w:val="00D15AC4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E40"/>
    <w:rsid w:val="00D25240"/>
    <w:rsid w:val="00D26123"/>
    <w:rsid w:val="00D268BC"/>
    <w:rsid w:val="00D271B8"/>
    <w:rsid w:val="00D273A6"/>
    <w:rsid w:val="00D27607"/>
    <w:rsid w:val="00D317B7"/>
    <w:rsid w:val="00D3311F"/>
    <w:rsid w:val="00D33431"/>
    <w:rsid w:val="00D335DD"/>
    <w:rsid w:val="00D33664"/>
    <w:rsid w:val="00D336FD"/>
    <w:rsid w:val="00D340AA"/>
    <w:rsid w:val="00D345FB"/>
    <w:rsid w:val="00D34DC6"/>
    <w:rsid w:val="00D358E1"/>
    <w:rsid w:val="00D35E80"/>
    <w:rsid w:val="00D36E12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913"/>
    <w:rsid w:val="00D42A95"/>
    <w:rsid w:val="00D4318F"/>
    <w:rsid w:val="00D43204"/>
    <w:rsid w:val="00D438BF"/>
    <w:rsid w:val="00D439D7"/>
    <w:rsid w:val="00D440F8"/>
    <w:rsid w:val="00D44683"/>
    <w:rsid w:val="00D448B6"/>
    <w:rsid w:val="00D453BE"/>
    <w:rsid w:val="00D45928"/>
    <w:rsid w:val="00D46366"/>
    <w:rsid w:val="00D47750"/>
    <w:rsid w:val="00D50D44"/>
    <w:rsid w:val="00D5113C"/>
    <w:rsid w:val="00D517F2"/>
    <w:rsid w:val="00D51B33"/>
    <w:rsid w:val="00D521E6"/>
    <w:rsid w:val="00D52F44"/>
    <w:rsid w:val="00D52F66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216F"/>
    <w:rsid w:val="00D722CB"/>
    <w:rsid w:val="00D72F44"/>
    <w:rsid w:val="00D73C2F"/>
    <w:rsid w:val="00D7450A"/>
    <w:rsid w:val="00D757CA"/>
    <w:rsid w:val="00D75F90"/>
    <w:rsid w:val="00D76E1E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5417"/>
    <w:rsid w:val="00DA56E8"/>
    <w:rsid w:val="00DA63D4"/>
    <w:rsid w:val="00DA749E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9B"/>
    <w:rsid w:val="00DD3DB5"/>
    <w:rsid w:val="00DD4C74"/>
    <w:rsid w:val="00DD5118"/>
    <w:rsid w:val="00DD5695"/>
    <w:rsid w:val="00DD590C"/>
    <w:rsid w:val="00DD6C8C"/>
    <w:rsid w:val="00DD7106"/>
    <w:rsid w:val="00DE116C"/>
    <w:rsid w:val="00DE141F"/>
    <w:rsid w:val="00DE1880"/>
    <w:rsid w:val="00DE1E4C"/>
    <w:rsid w:val="00DE26B4"/>
    <w:rsid w:val="00DE2C1B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E2"/>
    <w:rsid w:val="00DE6A38"/>
    <w:rsid w:val="00DE7C7C"/>
    <w:rsid w:val="00DF0B6E"/>
    <w:rsid w:val="00DF1203"/>
    <w:rsid w:val="00DF15E0"/>
    <w:rsid w:val="00DF187A"/>
    <w:rsid w:val="00DF1C84"/>
    <w:rsid w:val="00DF2F3A"/>
    <w:rsid w:val="00DF321E"/>
    <w:rsid w:val="00DF36A5"/>
    <w:rsid w:val="00DF37A0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18BF"/>
    <w:rsid w:val="00E01B53"/>
    <w:rsid w:val="00E03AE6"/>
    <w:rsid w:val="00E03FCB"/>
    <w:rsid w:val="00E055DF"/>
    <w:rsid w:val="00E0596F"/>
    <w:rsid w:val="00E05B1E"/>
    <w:rsid w:val="00E05DAF"/>
    <w:rsid w:val="00E069B2"/>
    <w:rsid w:val="00E06EE2"/>
    <w:rsid w:val="00E070E0"/>
    <w:rsid w:val="00E10000"/>
    <w:rsid w:val="00E110E7"/>
    <w:rsid w:val="00E11B20"/>
    <w:rsid w:val="00E11E2E"/>
    <w:rsid w:val="00E1274F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FA2"/>
    <w:rsid w:val="00E215ED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738"/>
    <w:rsid w:val="00E34B6E"/>
    <w:rsid w:val="00E35559"/>
    <w:rsid w:val="00E35560"/>
    <w:rsid w:val="00E361C1"/>
    <w:rsid w:val="00E36551"/>
    <w:rsid w:val="00E36982"/>
    <w:rsid w:val="00E36ACC"/>
    <w:rsid w:val="00E3723A"/>
    <w:rsid w:val="00E37860"/>
    <w:rsid w:val="00E4096D"/>
    <w:rsid w:val="00E416AA"/>
    <w:rsid w:val="00E41FEA"/>
    <w:rsid w:val="00E43662"/>
    <w:rsid w:val="00E446F1"/>
    <w:rsid w:val="00E44700"/>
    <w:rsid w:val="00E45D8A"/>
    <w:rsid w:val="00E46211"/>
    <w:rsid w:val="00E46886"/>
    <w:rsid w:val="00E4746B"/>
    <w:rsid w:val="00E47A7F"/>
    <w:rsid w:val="00E47AEF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209C"/>
    <w:rsid w:val="00E63838"/>
    <w:rsid w:val="00E64434"/>
    <w:rsid w:val="00E67695"/>
    <w:rsid w:val="00E676E1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DAC"/>
    <w:rsid w:val="00E76E01"/>
    <w:rsid w:val="00E8026F"/>
    <w:rsid w:val="00E81A4E"/>
    <w:rsid w:val="00E81E8F"/>
    <w:rsid w:val="00E8234C"/>
    <w:rsid w:val="00E8304D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F8A"/>
    <w:rsid w:val="00E95026"/>
    <w:rsid w:val="00E95547"/>
    <w:rsid w:val="00E9581C"/>
    <w:rsid w:val="00E979B5"/>
    <w:rsid w:val="00E97E6D"/>
    <w:rsid w:val="00EA23BE"/>
    <w:rsid w:val="00EA2BA3"/>
    <w:rsid w:val="00EA2E92"/>
    <w:rsid w:val="00EA404A"/>
    <w:rsid w:val="00EA5009"/>
    <w:rsid w:val="00EA564B"/>
    <w:rsid w:val="00EA7660"/>
    <w:rsid w:val="00EA7A41"/>
    <w:rsid w:val="00EB057C"/>
    <w:rsid w:val="00EB06FE"/>
    <w:rsid w:val="00EB077B"/>
    <w:rsid w:val="00EB0E25"/>
    <w:rsid w:val="00EB2262"/>
    <w:rsid w:val="00EB2C0F"/>
    <w:rsid w:val="00EB46D6"/>
    <w:rsid w:val="00EB4EA2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DD3"/>
    <w:rsid w:val="00EC565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B9"/>
    <w:rsid w:val="00EF1483"/>
    <w:rsid w:val="00EF18FE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B3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20A8"/>
    <w:rsid w:val="00F025A1"/>
    <w:rsid w:val="00F0349B"/>
    <w:rsid w:val="00F035F3"/>
    <w:rsid w:val="00F0528D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9B7"/>
    <w:rsid w:val="00F20A8B"/>
    <w:rsid w:val="00F20F5C"/>
    <w:rsid w:val="00F22961"/>
    <w:rsid w:val="00F2376F"/>
    <w:rsid w:val="00F24213"/>
    <w:rsid w:val="00F243D8"/>
    <w:rsid w:val="00F24E61"/>
    <w:rsid w:val="00F24E6B"/>
    <w:rsid w:val="00F24F4B"/>
    <w:rsid w:val="00F253D2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5681"/>
    <w:rsid w:val="00F35812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396"/>
    <w:rsid w:val="00F5060E"/>
    <w:rsid w:val="00F50730"/>
    <w:rsid w:val="00F507D1"/>
    <w:rsid w:val="00F50E6C"/>
    <w:rsid w:val="00F519CE"/>
    <w:rsid w:val="00F51ADA"/>
    <w:rsid w:val="00F520DC"/>
    <w:rsid w:val="00F522F6"/>
    <w:rsid w:val="00F539D3"/>
    <w:rsid w:val="00F53AA8"/>
    <w:rsid w:val="00F54185"/>
    <w:rsid w:val="00F54838"/>
    <w:rsid w:val="00F5512A"/>
    <w:rsid w:val="00F56DCC"/>
    <w:rsid w:val="00F571AA"/>
    <w:rsid w:val="00F571BB"/>
    <w:rsid w:val="00F60203"/>
    <w:rsid w:val="00F60641"/>
    <w:rsid w:val="00F607C5"/>
    <w:rsid w:val="00F60B66"/>
    <w:rsid w:val="00F60DEA"/>
    <w:rsid w:val="00F61091"/>
    <w:rsid w:val="00F62223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F53"/>
    <w:rsid w:val="00F703BE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B9C"/>
    <w:rsid w:val="00FA18C1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B0646"/>
    <w:rsid w:val="00FB074D"/>
    <w:rsid w:val="00FB0D69"/>
    <w:rsid w:val="00FB1631"/>
    <w:rsid w:val="00FB1A75"/>
    <w:rsid w:val="00FB1D9D"/>
    <w:rsid w:val="00FB235C"/>
    <w:rsid w:val="00FB2B30"/>
    <w:rsid w:val="00FB3C2B"/>
    <w:rsid w:val="00FB42EF"/>
    <w:rsid w:val="00FB4C80"/>
    <w:rsid w:val="00FB5009"/>
    <w:rsid w:val="00FB5406"/>
    <w:rsid w:val="00FB5794"/>
    <w:rsid w:val="00FB5BB2"/>
    <w:rsid w:val="00FB6A6A"/>
    <w:rsid w:val="00FB6D49"/>
    <w:rsid w:val="00FB780C"/>
    <w:rsid w:val="00FC06A7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69A3"/>
    <w:rsid w:val="00FC6CA8"/>
    <w:rsid w:val="00FC7429"/>
    <w:rsid w:val="00FC7F68"/>
    <w:rsid w:val="00FD07F6"/>
    <w:rsid w:val="00FD0855"/>
    <w:rsid w:val="00FD12C8"/>
    <w:rsid w:val="00FD1EC8"/>
    <w:rsid w:val="00FD2861"/>
    <w:rsid w:val="00FD31C8"/>
    <w:rsid w:val="00FD323A"/>
    <w:rsid w:val="00FD35BA"/>
    <w:rsid w:val="00FD3A52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FEC6DE4F-E1BF-4C48-AE92-DD657E609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32"/>
      </w:numPr>
      <w:pBdr>
        <w:top w:val="none" w:sz="0" w:space="0" w:color="auto"/>
      </w:pBdr>
      <w:shd w:val="clear" w:color="auto" w:fill="E7E6E6" w:themeFill="background2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E828D-F2F9-4FA8-928A-E782CE2C5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1691</Words>
  <Characters>8913</Characters>
  <Application>Microsoft Office Word</Application>
  <DocSecurity>0</DocSecurity>
  <Lines>74</Lines>
  <Paragraphs>21</Paragraphs>
  <ScaleCrop>false</ScaleCrop>
  <Manager/>
  <Company/>
  <LinksUpToDate>false</LinksUpToDate>
  <CharactersWithSpaces>10583</CharactersWithSpaces>
  <SharedDoc>false</SharedDoc>
  <HLinks>
    <vt:vector size="72" baseType="variant"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_Toc131445548</vt:lpwstr>
      </vt:variant>
      <vt:variant>
        <vt:i4>1114161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_Toc131445547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_Toc131445546</vt:lpwstr>
      </vt:variant>
      <vt:variant>
        <vt:i4>1114161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_Toc131445545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_Toc131445544</vt:lpwstr>
      </vt:variant>
      <vt:variant>
        <vt:i4>1114161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_Toc131445543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_Toc131445542</vt:lpwstr>
      </vt:variant>
      <vt:variant>
        <vt:i4>1114161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_Toc131445541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_Toc131445540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_Toc131445536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_Toc131445535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_Toc131445534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179</cp:revision>
  <cp:lastPrinted>2008-02-04T10:09:00Z</cp:lastPrinted>
  <dcterms:created xsi:type="dcterms:W3CDTF">2023-04-04T11:00:00Z</dcterms:created>
  <dcterms:modified xsi:type="dcterms:W3CDTF">2023-05-11T19:52:00Z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